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FC679" w14:textId="77777777" w:rsidR="00FB1BF6" w:rsidRPr="00A80814" w:rsidRDefault="00FB1BF6" w:rsidP="00FB1BF6">
      <w:pPr>
        <w:autoSpaceDE w:val="0"/>
        <w:autoSpaceDN w:val="0"/>
        <w:adjustRightInd w:val="0"/>
        <w:spacing w:after="0" w:line="240" w:lineRule="auto"/>
        <w:jc w:val="center"/>
        <w:outlineLvl w:val="0"/>
        <w:rPr>
          <w:b/>
          <w:szCs w:val="20"/>
          <w:lang w:val="en-GB"/>
        </w:rPr>
      </w:pPr>
      <w:r w:rsidRPr="00B218D3">
        <w:rPr>
          <w:rFonts w:cs="MetaBook-Roman"/>
          <w:b/>
          <w:color w:val="365F92"/>
          <w:sz w:val="36"/>
          <w:szCs w:val="36"/>
          <w:lang w:val="en-GB"/>
        </w:rPr>
        <w:t>Invitation</w:t>
      </w:r>
    </w:p>
    <w:tbl>
      <w:tblPr>
        <w:tblW w:w="10626" w:type="dxa"/>
        <w:jc w:val="center"/>
        <w:tblBorders>
          <w:top w:val="single" w:sz="4" w:space="0" w:color="4F81BD"/>
          <w:bottom w:val="single" w:sz="4" w:space="0" w:color="4F81BD"/>
          <w:insideH w:val="single" w:sz="4" w:space="0" w:color="4F81BD"/>
        </w:tblBorders>
        <w:tblCellMar>
          <w:top w:w="115" w:type="dxa"/>
          <w:left w:w="115" w:type="dxa"/>
          <w:bottom w:w="115" w:type="dxa"/>
          <w:right w:w="115" w:type="dxa"/>
        </w:tblCellMar>
        <w:tblLook w:val="00A0" w:firstRow="1" w:lastRow="0" w:firstColumn="1" w:lastColumn="0" w:noHBand="0" w:noVBand="0"/>
      </w:tblPr>
      <w:tblGrid>
        <w:gridCol w:w="6194"/>
        <w:gridCol w:w="4432"/>
      </w:tblGrid>
      <w:tr w:rsidR="00FB1BF6" w:rsidRPr="00A80814" w14:paraId="7489DF58" w14:textId="77777777" w:rsidTr="00326AA1">
        <w:trPr>
          <w:trHeight w:val="270"/>
          <w:jc w:val="center"/>
        </w:trPr>
        <w:tc>
          <w:tcPr>
            <w:tcW w:w="6194" w:type="dxa"/>
          </w:tcPr>
          <w:p w14:paraId="473DD5B7" w14:textId="77777777" w:rsidR="00FB1BF6" w:rsidRPr="00A80814" w:rsidRDefault="00FB1BF6" w:rsidP="00326AA1">
            <w:pPr>
              <w:spacing w:after="0" w:line="240" w:lineRule="auto"/>
              <w:rPr>
                <w:b/>
                <w:sz w:val="24"/>
                <w:szCs w:val="24"/>
                <w:lang w:val="en-GB"/>
              </w:rPr>
            </w:pPr>
            <w:r w:rsidRPr="00A80814">
              <w:rPr>
                <w:b/>
                <w:sz w:val="24"/>
                <w:szCs w:val="24"/>
                <w:lang w:val="en-GB"/>
              </w:rPr>
              <w:t>To:</w:t>
            </w:r>
            <w:r w:rsidRPr="00A80814">
              <w:rPr>
                <w:sz w:val="24"/>
                <w:szCs w:val="24"/>
                <w:lang w:val="en-GB"/>
              </w:rPr>
              <w:t xml:space="preserve"> Member Organisations of IFLRY</w:t>
            </w:r>
          </w:p>
        </w:tc>
        <w:tc>
          <w:tcPr>
            <w:tcW w:w="4432" w:type="dxa"/>
          </w:tcPr>
          <w:p w14:paraId="2A3CAB71" w14:textId="77777777" w:rsidR="00FB1BF6" w:rsidRPr="00A80814" w:rsidRDefault="00FB1BF6" w:rsidP="00326AA1">
            <w:pPr>
              <w:pStyle w:val="Footer"/>
              <w:rPr>
                <w:sz w:val="24"/>
                <w:szCs w:val="24"/>
                <w:lang w:val="en-GB"/>
              </w:rPr>
            </w:pPr>
            <w:r w:rsidRPr="00A80814">
              <w:rPr>
                <w:b/>
                <w:sz w:val="24"/>
                <w:szCs w:val="24"/>
                <w:lang w:val="en-GB"/>
              </w:rPr>
              <w:t xml:space="preserve">Date: </w:t>
            </w:r>
            <w:r w:rsidRPr="00A80814">
              <w:rPr>
                <w:sz w:val="24"/>
                <w:szCs w:val="24"/>
                <w:lang w:val="en-GB"/>
              </w:rPr>
              <w:fldChar w:fldCharType="begin"/>
            </w:r>
            <w:r w:rsidRPr="00A80814">
              <w:rPr>
                <w:sz w:val="24"/>
                <w:szCs w:val="24"/>
                <w:lang w:val="en-GB"/>
              </w:rPr>
              <w:instrText xml:space="preserve"> DATE \@ "dddd, MMMM dd, yyyy" </w:instrText>
            </w:r>
            <w:r w:rsidRPr="00A80814">
              <w:rPr>
                <w:sz w:val="24"/>
                <w:szCs w:val="24"/>
                <w:lang w:val="en-GB"/>
              </w:rPr>
              <w:fldChar w:fldCharType="separate"/>
            </w:r>
            <w:r w:rsidR="00CE0BA8">
              <w:rPr>
                <w:noProof/>
                <w:sz w:val="24"/>
                <w:szCs w:val="24"/>
                <w:lang w:val="en-GB"/>
              </w:rPr>
              <w:t>Wednesday, September 23, 2015</w:t>
            </w:r>
            <w:r w:rsidRPr="00A80814">
              <w:rPr>
                <w:sz w:val="24"/>
                <w:szCs w:val="24"/>
                <w:lang w:val="en-GB"/>
              </w:rPr>
              <w:fldChar w:fldCharType="end"/>
            </w:r>
            <w:r w:rsidRPr="00A80814">
              <w:rPr>
                <w:sz w:val="24"/>
                <w:szCs w:val="24"/>
                <w:lang w:val="en-GB"/>
              </w:rPr>
              <w:t xml:space="preserve"> </w:t>
            </w:r>
          </w:p>
        </w:tc>
      </w:tr>
    </w:tbl>
    <w:p w14:paraId="684A363E" w14:textId="00CB4D45" w:rsidR="00FB1BF6" w:rsidRDefault="00FB1BF6" w:rsidP="00FB1BF6">
      <w:pPr>
        <w:spacing w:after="0"/>
        <w:jc w:val="center"/>
        <w:rPr>
          <w:rFonts w:cs="MetaBook-Roman"/>
          <w:b/>
          <w:color w:val="17365D"/>
          <w:sz w:val="28"/>
          <w:szCs w:val="28"/>
          <w:lang w:val="en-GB" w:eastAsia="en-GB"/>
        </w:rPr>
      </w:pPr>
      <w:r w:rsidRPr="00A80814">
        <w:rPr>
          <w:b/>
          <w:szCs w:val="20"/>
          <w:lang w:val="en-GB"/>
        </w:rPr>
        <w:br/>
      </w:r>
      <w:r>
        <w:rPr>
          <w:rFonts w:cs="MetaBook-Roman"/>
          <w:b/>
          <w:color w:val="17365D"/>
          <w:sz w:val="28"/>
          <w:szCs w:val="28"/>
          <w:lang w:val="en-GB" w:eastAsia="en-GB"/>
        </w:rPr>
        <w:t xml:space="preserve">IFLRY </w:t>
      </w:r>
      <w:r w:rsidR="00CE0BA8">
        <w:rPr>
          <w:rFonts w:cs="MetaBook-Roman"/>
          <w:b/>
          <w:color w:val="17365D"/>
          <w:sz w:val="28"/>
          <w:szCs w:val="28"/>
          <w:lang w:val="en-GB" w:eastAsia="en-GB"/>
        </w:rPr>
        <w:t xml:space="preserve">Executive Committee </w:t>
      </w:r>
    </w:p>
    <w:p w14:paraId="775CD432" w14:textId="6A2D3724" w:rsidR="00FB1BF6" w:rsidRPr="00CE0BA8" w:rsidRDefault="00FB1BF6" w:rsidP="00CE0BA8">
      <w:pPr>
        <w:jc w:val="center"/>
        <w:rPr>
          <w:rFonts w:cs="MetaBook-Roman"/>
          <w:b/>
          <w:color w:val="17365D"/>
          <w:sz w:val="22"/>
          <w:lang w:val="en-GB" w:eastAsia="en-GB"/>
        </w:rPr>
      </w:pPr>
      <w:r w:rsidRPr="00D82858">
        <w:rPr>
          <w:rFonts w:cs="MetaBook-Roman"/>
          <w:b/>
          <w:color w:val="17365D"/>
          <w:sz w:val="22"/>
          <w:lang w:val="en-GB" w:eastAsia="en-GB"/>
        </w:rPr>
        <w:t xml:space="preserve"> </w:t>
      </w:r>
      <w:r w:rsidR="00CE0BA8">
        <w:rPr>
          <w:rFonts w:cs="MetaBook-Roman"/>
          <w:b/>
          <w:color w:val="17365D"/>
          <w:sz w:val="22"/>
          <w:lang w:val="en-GB" w:eastAsia="en-GB"/>
        </w:rPr>
        <w:t>Santo Domingo</w:t>
      </w:r>
      <w:r w:rsidRPr="00D82858">
        <w:rPr>
          <w:rFonts w:cs="MetaBook-Roman"/>
          <w:b/>
          <w:color w:val="17365D"/>
          <w:sz w:val="22"/>
          <w:lang w:val="en-GB" w:eastAsia="en-GB"/>
        </w:rPr>
        <w:t xml:space="preserve">, </w:t>
      </w:r>
      <w:r w:rsidR="00CE0BA8">
        <w:rPr>
          <w:rFonts w:cs="MetaBook-Roman"/>
          <w:b/>
          <w:color w:val="17365D"/>
          <w:sz w:val="22"/>
          <w:lang w:val="en-GB" w:eastAsia="en-GB"/>
        </w:rPr>
        <w:t>Dominican Republic</w:t>
      </w:r>
      <w:r>
        <w:rPr>
          <w:rFonts w:cs="MetaBook-Roman"/>
          <w:b/>
          <w:color w:val="17365D"/>
          <w:sz w:val="22"/>
          <w:lang w:val="en-GB" w:eastAsia="en-GB"/>
        </w:rPr>
        <w:t xml:space="preserve">, </w:t>
      </w:r>
      <w:r w:rsidR="00CE0BA8">
        <w:rPr>
          <w:rFonts w:cs="MetaBook-Roman"/>
          <w:b/>
          <w:color w:val="17365D"/>
          <w:sz w:val="22"/>
          <w:lang w:val="en-GB" w:eastAsia="en-GB"/>
        </w:rPr>
        <w:t>13-15 November 2015</w:t>
      </w:r>
    </w:p>
    <w:p w14:paraId="3F458A4F" w14:textId="77777777" w:rsidR="00FB1BF6" w:rsidRPr="00B218D3" w:rsidRDefault="00FB1BF6" w:rsidP="00FB1BF6">
      <w:pPr>
        <w:jc w:val="both"/>
        <w:rPr>
          <w:rFonts w:cs="MetaBook-Roman"/>
          <w:color w:val="000000"/>
          <w:sz w:val="18"/>
          <w:szCs w:val="18"/>
          <w:lang w:val="en-GB"/>
        </w:rPr>
      </w:pPr>
      <w:r w:rsidRPr="00B218D3">
        <w:rPr>
          <w:rFonts w:cs="MetaBook-Roman"/>
          <w:color w:val="000000"/>
          <w:sz w:val="18"/>
          <w:szCs w:val="18"/>
          <w:lang w:val="en-GB"/>
        </w:rPr>
        <w:t>Dear friends,</w:t>
      </w:r>
    </w:p>
    <w:p w14:paraId="69D7D42F" w14:textId="2FE06B14" w:rsidR="00FB1BF6" w:rsidRPr="00B218D3" w:rsidRDefault="00FB1BF6" w:rsidP="00FB1BF6">
      <w:pPr>
        <w:jc w:val="both"/>
        <w:rPr>
          <w:rFonts w:cs="MetaBook-Roman"/>
          <w:color w:val="000000"/>
          <w:sz w:val="18"/>
          <w:szCs w:val="18"/>
          <w:lang w:val="en-GB"/>
        </w:rPr>
      </w:pPr>
      <w:r w:rsidRPr="00B218D3">
        <w:rPr>
          <w:rFonts w:cs="MetaBook-Roman"/>
          <w:color w:val="000000"/>
          <w:sz w:val="18"/>
          <w:szCs w:val="18"/>
          <w:lang w:val="en-GB"/>
        </w:rPr>
        <w:t xml:space="preserve">It is my pleasure to invite you </w:t>
      </w:r>
      <w:r w:rsidRPr="00475B19">
        <w:rPr>
          <w:rFonts w:cs="MetaBook-Roman"/>
          <w:color w:val="000000"/>
          <w:sz w:val="18"/>
          <w:szCs w:val="18"/>
          <w:lang w:val="en-GB"/>
        </w:rPr>
        <w:t xml:space="preserve">to the </w:t>
      </w:r>
      <w:r w:rsidR="00CE0BA8" w:rsidRPr="00475B19">
        <w:rPr>
          <w:rFonts w:cs="MetaBook-Roman"/>
          <w:color w:val="000000"/>
          <w:sz w:val="18"/>
          <w:szCs w:val="18"/>
          <w:lang w:val="en-GB"/>
        </w:rPr>
        <w:t>2015</w:t>
      </w:r>
      <w:r w:rsidR="00CE0BA8">
        <w:rPr>
          <w:rFonts w:cs="MetaBook-Roman"/>
          <w:color w:val="000000"/>
          <w:sz w:val="18"/>
          <w:szCs w:val="18"/>
          <w:lang w:val="en-GB"/>
        </w:rPr>
        <w:t xml:space="preserve"> </w:t>
      </w:r>
      <w:hyperlink r:id="rId6" w:history="1">
        <w:r w:rsidR="00CE0BA8" w:rsidRPr="00475B19">
          <w:rPr>
            <w:rStyle w:val="Hyperlink"/>
            <w:rFonts w:cs="MetaBook-Roman"/>
            <w:sz w:val="18"/>
            <w:szCs w:val="18"/>
            <w:lang w:val="en-GB"/>
          </w:rPr>
          <w:t>Executive Committee (EC)</w:t>
        </w:r>
      </w:hyperlink>
      <w:r w:rsidR="00CE0BA8">
        <w:rPr>
          <w:rFonts w:cs="MetaBook-Roman"/>
          <w:color w:val="000000"/>
          <w:sz w:val="18"/>
          <w:szCs w:val="18"/>
          <w:lang w:val="en-GB"/>
        </w:rPr>
        <w:t xml:space="preserve"> </w:t>
      </w:r>
      <w:r w:rsidRPr="00B218D3">
        <w:rPr>
          <w:rFonts w:cs="MetaBook-Roman"/>
          <w:color w:val="000000"/>
          <w:sz w:val="18"/>
          <w:szCs w:val="18"/>
          <w:lang w:val="en-GB"/>
        </w:rPr>
        <w:t xml:space="preserve">of the International Federation of Liberal Youth, to be held in </w:t>
      </w:r>
      <w:r w:rsidR="00CE0BA8">
        <w:rPr>
          <w:rFonts w:cs="MetaBook-Roman"/>
          <w:color w:val="000000"/>
          <w:sz w:val="18"/>
          <w:szCs w:val="18"/>
          <w:lang w:val="en-GB"/>
        </w:rPr>
        <w:t>Santo Domingo, Dominican Republic</w:t>
      </w:r>
      <w:r>
        <w:rPr>
          <w:rFonts w:cs="MetaBook-Roman"/>
          <w:color w:val="000000"/>
          <w:sz w:val="18"/>
          <w:szCs w:val="18"/>
          <w:lang w:val="en-GB"/>
        </w:rPr>
        <w:t xml:space="preserve"> from </w:t>
      </w:r>
      <w:r w:rsidR="00CE0BA8">
        <w:rPr>
          <w:rFonts w:cs="MetaBook-Roman"/>
          <w:color w:val="000000"/>
          <w:sz w:val="18"/>
          <w:szCs w:val="18"/>
          <w:lang w:val="en-GB"/>
        </w:rPr>
        <w:t>13-15 November</w:t>
      </w:r>
      <w:r>
        <w:rPr>
          <w:rFonts w:cs="MetaBook-Roman"/>
          <w:color w:val="000000"/>
          <w:sz w:val="18"/>
          <w:szCs w:val="18"/>
          <w:lang w:val="en-GB"/>
        </w:rPr>
        <w:t xml:space="preserve"> 2015</w:t>
      </w:r>
      <w:r w:rsidRPr="00B218D3">
        <w:rPr>
          <w:rFonts w:cs="MetaBook-Roman"/>
          <w:color w:val="000000"/>
          <w:sz w:val="18"/>
          <w:szCs w:val="18"/>
          <w:lang w:val="en-GB"/>
        </w:rPr>
        <w:t>.</w:t>
      </w:r>
      <w:r>
        <w:rPr>
          <w:rFonts w:cs="MetaBook-Roman"/>
          <w:color w:val="000000"/>
          <w:sz w:val="18"/>
          <w:szCs w:val="18"/>
          <w:lang w:val="en-GB"/>
        </w:rPr>
        <w:t xml:space="preserve"> </w:t>
      </w:r>
      <w:r w:rsidR="00CE0BA8">
        <w:rPr>
          <w:rFonts w:cs="MetaBook-Roman"/>
          <w:color w:val="000000"/>
          <w:sz w:val="18"/>
          <w:szCs w:val="18"/>
          <w:lang w:val="en-GB"/>
        </w:rPr>
        <w:t>The EC</w:t>
      </w:r>
      <w:r w:rsidRPr="00B218D3">
        <w:rPr>
          <w:rFonts w:cs="MetaBook-Roman"/>
          <w:color w:val="000000"/>
          <w:sz w:val="18"/>
          <w:szCs w:val="18"/>
          <w:lang w:val="en-GB"/>
        </w:rPr>
        <w:t xml:space="preserve"> will officiall</w:t>
      </w:r>
      <w:r w:rsidR="00CE0BA8">
        <w:rPr>
          <w:rFonts w:cs="MetaBook-Roman"/>
          <w:color w:val="000000"/>
          <w:sz w:val="18"/>
          <w:szCs w:val="18"/>
          <w:lang w:val="en-GB"/>
        </w:rPr>
        <w:t>y open in the evening on the 13</w:t>
      </w:r>
      <w:r w:rsidR="00CE0BA8" w:rsidRPr="00CE0BA8">
        <w:rPr>
          <w:rFonts w:cs="MetaBook-Roman"/>
          <w:color w:val="000000"/>
          <w:sz w:val="18"/>
          <w:szCs w:val="18"/>
          <w:vertAlign w:val="superscript"/>
          <w:lang w:val="en-GB"/>
        </w:rPr>
        <w:t>th</w:t>
      </w:r>
      <w:r w:rsidR="00CE0BA8">
        <w:rPr>
          <w:rFonts w:cs="MetaBook-Roman"/>
          <w:color w:val="000000"/>
          <w:sz w:val="18"/>
          <w:szCs w:val="18"/>
          <w:lang w:val="en-GB"/>
        </w:rPr>
        <w:t xml:space="preserve"> of November </w:t>
      </w:r>
      <w:r w:rsidRPr="00B218D3">
        <w:rPr>
          <w:rFonts w:cs="MetaBook-Roman"/>
          <w:color w:val="000000"/>
          <w:sz w:val="18"/>
          <w:szCs w:val="18"/>
          <w:lang w:val="en-GB"/>
        </w:rPr>
        <w:t>a</w:t>
      </w:r>
      <w:r w:rsidR="00CE0BA8">
        <w:rPr>
          <w:rFonts w:cs="MetaBook-Roman"/>
          <w:color w:val="000000"/>
          <w:sz w:val="18"/>
          <w:szCs w:val="18"/>
          <w:lang w:val="en-GB"/>
        </w:rPr>
        <w:t>nd close in the morning of the 15</w:t>
      </w:r>
      <w:r w:rsidRPr="00B218D3">
        <w:rPr>
          <w:rFonts w:cs="MetaBook-Roman"/>
          <w:color w:val="000000"/>
          <w:sz w:val="18"/>
          <w:szCs w:val="18"/>
          <w:lang w:val="en-GB"/>
        </w:rPr>
        <w:t xml:space="preserve">th of </w:t>
      </w:r>
      <w:r w:rsidR="00CE0BA8">
        <w:rPr>
          <w:rFonts w:cs="MetaBook-Roman"/>
          <w:color w:val="000000"/>
          <w:sz w:val="18"/>
          <w:szCs w:val="18"/>
          <w:lang w:val="en-GB"/>
        </w:rPr>
        <w:t>November</w:t>
      </w:r>
      <w:r w:rsidRPr="00B218D3">
        <w:rPr>
          <w:rFonts w:cs="MetaBook-Roman"/>
          <w:color w:val="000000"/>
          <w:sz w:val="18"/>
          <w:szCs w:val="18"/>
          <w:lang w:val="en-GB"/>
        </w:rPr>
        <w:t>.  </w:t>
      </w:r>
    </w:p>
    <w:p w14:paraId="07BBD6D3" w14:textId="589D111D" w:rsidR="00FB1BF6" w:rsidRPr="001A558B" w:rsidRDefault="00295829" w:rsidP="00FB1BF6">
      <w:pPr>
        <w:jc w:val="both"/>
        <w:rPr>
          <w:rFonts w:cs="MetaBook-Roman"/>
          <w:color w:val="000000"/>
          <w:sz w:val="18"/>
          <w:szCs w:val="18"/>
          <w:lang w:val="en-GB"/>
        </w:rPr>
      </w:pPr>
      <w:r>
        <w:rPr>
          <w:rFonts w:cs="MetaBook-Roman"/>
          <w:color w:val="000000"/>
          <w:sz w:val="18"/>
          <w:szCs w:val="18"/>
          <w:lang w:val="en-GB"/>
        </w:rPr>
        <w:t>The</w:t>
      </w:r>
      <w:r w:rsidR="00CE0BA8">
        <w:rPr>
          <w:rFonts w:cs="MetaBook-Roman"/>
          <w:color w:val="000000"/>
          <w:sz w:val="18"/>
          <w:szCs w:val="18"/>
          <w:lang w:val="en-GB"/>
        </w:rPr>
        <w:t xml:space="preserve"> four</w:t>
      </w:r>
      <w:r w:rsidR="00FB1BF6" w:rsidRPr="00B218D3">
        <w:rPr>
          <w:rFonts w:cs="MetaBook-Roman"/>
          <w:color w:val="000000"/>
          <w:sz w:val="18"/>
          <w:szCs w:val="18"/>
          <w:lang w:val="en-GB"/>
        </w:rPr>
        <w:t>-day</w:t>
      </w:r>
      <w:r w:rsidR="00CE0BA8">
        <w:rPr>
          <w:rFonts w:cs="MetaBook-Roman"/>
          <w:color w:val="000000"/>
          <w:sz w:val="18"/>
          <w:szCs w:val="18"/>
          <w:lang w:val="en-GB"/>
        </w:rPr>
        <w:t xml:space="preserve"> </w:t>
      </w:r>
      <w:hyperlink r:id="rId7" w:history="1">
        <w:r w:rsidR="00CE0BA8" w:rsidRPr="00A17603">
          <w:rPr>
            <w:rStyle w:val="Hyperlink"/>
            <w:rFonts w:cs="MetaBook-Roman"/>
            <w:sz w:val="18"/>
            <w:szCs w:val="18"/>
            <w:lang w:val="en-GB"/>
          </w:rPr>
          <w:t>Seminar</w:t>
        </w:r>
      </w:hyperlink>
      <w:r w:rsidR="00CE0BA8">
        <w:rPr>
          <w:rFonts w:cs="MetaBook-Roman"/>
          <w:color w:val="000000"/>
          <w:sz w:val="18"/>
          <w:szCs w:val="18"/>
          <w:lang w:val="en-GB"/>
        </w:rPr>
        <w:t xml:space="preserve"> </w:t>
      </w:r>
      <w:r w:rsidR="001A558B" w:rsidRPr="001A558B">
        <w:rPr>
          <w:rFonts w:cs="MetaBook-Roman"/>
          <w:color w:val="000000"/>
          <w:sz w:val="18"/>
          <w:szCs w:val="18"/>
          <w:lang w:val="en-GB"/>
        </w:rPr>
        <w:t xml:space="preserve">“Youth participation in Latin America: </w:t>
      </w:r>
      <w:proofErr w:type="gramStart"/>
      <w:r w:rsidR="001A558B" w:rsidRPr="001A558B">
        <w:rPr>
          <w:rFonts w:cs="MetaBook-Roman"/>
          <w:color w:val="000000"/>
          <w:sz w:val="18"/>
          <w:szCs w:val="18"/>
          <w:lang w:val="en-GB"/>
        </w:rPr>
        <w:t>You(</w:t>
      </w:r>
      <w:proofErr w:type="spellStart"/>
      <w:proofErr w:type="gramEnd"/>
      <w:r w:rsidR="001A558B" w:rsidRPr="001A558B">
        <w:rPr>
          <w:rFonts w:cs="MetaBook-Roman"/>
          <w:color w:val="000000"/>
          <w:sz w:val="18"/>
          <w:szCs w:val="18"/>
          <w:lang w:val="en-GB"/>
        </w:rPr>
        <w:t>th</w:t>
      </w:r>
      <w:proofErr w:type="spellEnd"/>
      <w:r w:rsidR="001A558B" w:rsidRPr="001A558B">
        <w:rPr>
          <w:rFonts w:cs="MetaBook-Roman"/>
          <w:color w:val="000000"/>
          <w:sz w:val="18"/>
          <w:szCs w:val="18"/>
          <w:lang w:val="en-GB"/>
        </w:rPr>
        <w:t>) Participation in the Decision Making Process”</w:t>
      </w:r>
      <w:r w:rsidR="00FB1BF6" w:rsidRPr="00B218D3">
        <w:rPr>
          <w:rFonts w:cs="MetaBook-Roman"/>
          <w:color w:val="000000"/>
          <w:sz w:val="18"/>
          <w:szCs w:val="18"/>
          <w:lang w:val="en-GB"/>
        </w:rPr>
        <w:t xml:space="preserve"> will </w:t>
      </w:r>
      <w:r w:rsidR="00CE0BA8">
        <w:rPr>
          <w:rFonts w:cs="MetaBook-Roman"/>
          <w:color w:val="000000"/>
          <w:sz w:val="18"/>
          <w:szCs w:val="18"/>
          <w:lang w:val="en-GB"/>
        </w:rPr>
        <w:t xml:space="preserve">follow </w:t>
      </w:r>
      <w:r w:rsidR="00FB1BF6" w:rsidRPr="00B218D3">
        <w:rPr>
          <w:rFonts w:cs="MetaBook-Roman"/>
          <w:color w:val="000000"/>
          <w:sz w:val="18"/>
          <w:szCs w:val="18"/>
          <w:lang w:val="en-GB"/>
        </w:rPr>
        <w:t xml:space="preserve">the </w:t>
      </w:r>
      <w:r w:rsidR="00CE0BA8">
        <w:rPr>
          <w:rFonts w:cs="MetaBook-Roman"/>
          <w:color w:val="000000"/>
          <w:sz w:val="18"/>
          <w:szCs w:val="18"/>
          <w:lang w:val="en-GB"/>
        </w:rPr>
        <w:t>EC in Santo Domingo</w:t>
      </w:r>
      <w:r w:rsidR="00FB1BF6">
        <w:rPr>
          <w:rFonts w:cs="MetaBook-Roman"/>
          <w:color w:val="000000"/>
          <w:sz w:val="18"/>
          <w:szCs w:val="18"/>
          <w:lang w:val="en-GB"/>
        </w:rPr>
        <w:t xml:space="preserve"> </w:t>
      </w:r>
      <w:r w:rsidR="00FB1BF6" w:rsidRPr="001A558B">
        <w:rPr>
          <w:rFonts w:cs="MetaBook-Roman"/>
          <w:color w:val="000000"/>
          <w:sz w:val="18"/>
          <w:szCs w:val="18"/>
          <w:lang w:val="en-GB"/>
        </w:rPr>
        <w:t xml:space="preserve">and will be held from the </w:t>
      </w:r>
      <w:r w:rsidR="00CE0BA8" w:rsidRPr="001A558B">
        <w:rPr>
          <w:rFonts w:cs="MetaBook-Roman"/>
          <w:color w:val="000000"/>
          <w:sz w:val="18"/>
          <w:szCs w:val="18"/>
          <w:lang w:val="en-GB"/>
        </w:rPr>
        <w:t>15</w:t>
      </w:r>
      <w:r w:rsidR="00CE0BA8" w:rsidRPr="001A558B">
        <w:rPr>
          <w:rFonts w:cs="MetaBook-Roman"/>
          <w:color w:val="000000"/>
          <w:sz w:val="18"/>
          <w:szCs w:val="18"/>
          <w:vertAlign w:val="superscript"/>
          <w:lang w:val="en-GB"/>
        </w:rPr>
        <w:t>th</w:t>
      </w:r>
      <w:r w:rsidR="00CE0BA8" w:rsidRPr="001A558B">
        <w:rPr>
          <w:rFonts w:cs="MetaBook-Roman"/>
          <w:color w:val="000000"/>
          <w:sz w:val="18"/>
          <w:szCs w:val="18"/>
          <w:lang w:val="en-GB"/>
        </w:rPr>
        <w:t xml:space="preserve"> to the 19</w:t>
      </w:r>
      <w:r w:rsidR="00CE0BA8" w:rsidRPr="001A558B">
        <w:rPr>
          <w:rFonts w:cs="MetaBook-Roman"/>
          <w:color w:val="000000"/>
          <w:sz w:val="18"/>
          <w:szCs w:val="18"/>
          <w:vertAlign w:val="superscript"/>
          <w:lang w:val="en-GB"/>
        </w:rPr>
        <w:t>th</w:t>
      </w:r>
      <w:r w:rsidR="00CE0BA8" w:rsidRPr="001A558B">
        <w:rPr>
          <w:rFonts w:cs="MetaBook-Roman"/>
          <w:color w:val="000000"/>
          <w:sz w:val="18"/>
          <w:szCs w:val="18"/>
          <w:lang w:val="en-GB"/>
        </w:rPr>
        <w:t xml:space="preserve"> of November</w:t>
      </w:r>
      <w:r w:rsidR="00FB1BF6" w:rsidRPr="001A558B">
        <w:rPr>
          <w:rFonts w:cs="MetaBook-Roman"/>
          <w:color w:val="000000"/>
          <w:sz w:val="18"/>
          <w:szCs w:val="18"/>
          <w:lang w:val="en-GB"/>
        </w:rPr>
        <w:t xml:space="preserve">. </w:t>
      </w:r>
      <w:r w:rsidR="001A558B">
        <w:rPr>
          <w:rFonts w:cs="MetaBook-Roman"/>
          <w:color w:val="000000"/>
          <w:sz w:val="18"/>
          <w:szCs w:val="18"/>
          <w:lang w:val="en-GB"/>
        </w:rPr>
        <w:t xml:space="preserve">A separate invitation </w:t>
      </w:r>
      <w:r w:rsidR="0020397B">
        <w:rPr>
          <w:rFonts w:cs="MetaBook-Roman"/>
          <w:color w:val="000000"/>
          <w:sz w:val="18"/>
          <w:szCs w:val="18"/>
          <w:lang w:val="en-GB"/>
        </w:rPr>
        <w:t>has been</w:t>
      </w:r>
      <w:r w:rsidR="001A558B">
        <w:rPr>
          <w:rFonts w:cs="MetaBook-Roman"/>
          <w:color w:val="000000"/>
          <w:sz w:val="18"/>
          <w:szCs w:val="18"/>
          <w:lang w:val="en-GB"/>
        </w:rPr>
        <w:t xml:space="preserve"> sent out for this. </w:t>
      </w:r>
    </w:p>
    <w:p w14:paraId="5889E54D" w14:textId="77777777" w:rsidR="005F7C73" w:rsidRDefault="0093175B" w:rsidP="00FB1BF6">
      <w:pPr>
        <w:jc w:val="both"/>
        <w:rPr>
          <w:rFonts w:cs="MetaBook-Roman"/>
          <w:color w:val="000000"/>
          <w:sz w:val="18"/>
          <w:szCs w:val="18"/>
          <w:lang w:val="en-GB"/>
        </w:rPr>
      </w:pPr>
      <w:r w:rsidRPr="001A558B">
        <w:rPr>
          <w:rFonts w:cs="MetaBook-Roman"/>
          <w:color w:val="000000"/>
          <w:sz w:val="18"/>
          <w:szCs w:val="18"/>
          <w:lang w:val="en-GB"/>
        </w:rPr>
        <w:t xml:space="preserve">This </w:t>
      </w:r>
      <w:r w:rsidR="001A558B">
        <w:rPr>
          <w:rFonts w:cs="MetaBook-Roman"/>
          <w:color w:val="000000"/>
          <w:sz w:val="18"/>
          <w:szCs w:val="18"/>
          <w:lang w:val="en-GB"/>
        </w:rPr>
        <w:t>Executive Committee</w:t>
      </w:r>
      <w:r w:rsidRPr="001A558B">
        <w:rPr>
          <w:rFonts w:cs="MetaBook-Roman"/>
          <w:color w:val="000000"/>
          <w:sz w:val="18"/>
          <w:szCs w:val="18"/>
          <w:lang w:val="en-GB"/>
        </w:rPr>
        <w:t xml:space="preserve"> </w:t>
      </w:r>
      <w:r w:rsidR="0020397B">
        <w:rPr>
          <w:rFonts w:cs="MetaBook-Roman"/>
          <w:color w:val="000000"/>
          <w:sz w:val="18"/>
          <w:szCs w:val="18"/>
          <w:lang w:val="en-GB"/>
        </w:rPr>
        <w:t>is</w:t>
      </w:r>
      <w:r w:rsidR="001A558B">
        <w:rPr>
          <w:rFonts w:cs="MetaBook-Roman"/>
          <w:color w:val="000000"/>
          <w:sz w:val="18"/>
          <w:szCs w:val="18"/>
          <w:lang w:val="en-GB"/>
        </w:rPr>
        <w:t xml:space="preserve"> the first statutory event that IFLRY has held in the Latin American region for many years</w:t>
      </w:r>
      <w:r w:rsidR="0020397B">
        <w:rPr>
          <w:rFonts w:cs="MetaBook-Roman"/>
          <w:color w:val="000000"/>
          <w:sz w:val="18"/>
          <w:szCs w:val="18"/>
          <w:lang w:val="en-GB"/>
        </w:rPr>
        <w:t>, and thus marks an exciting point in IFLRY’s history</w:t>
      </w:r>
      <w:r w:rsidR="001A558B">
        <w:rPr>
          <w:rFonts w:cs="MetaBook-Roman"/>
          <w:color w:val="000000"/>
          <w:sz w:val="18"/>
          <w:szCs w:val="18"/>
          <w:lang w:val="en-GB"/>
        </w:rPr>
        <w:t xml:space="preserve">. </w:t>
      </w:r>
      <w:r w:rsidR="0020397B">
        <w:rPr>
          <w:rFonts w:cs="MetaBook-Roman"/>
          <w:color w:val="000000"/>
          <w:sz w:val="18"/>
          <w:szCs w:val="18"/>
          <w:lang w:val="en-GB"/>
        </w:rPr>
        <w:t>It will be</w:t>
      </w:r>
      <w:r w:rsidRPr="001A558B">
        <w:rPr>
          <w:rFonts w:cs="MetaBook-Roman"/>
          <w:color w:val="000000"/>
          <w:sz w:val="18"/>
          <w:szCs w:val="18"/>
          <w:lang w:val="en-GB"/>
        </w:rPr>
        <w:t xml:space="preserve"> the</w:t>
      </w:r>
      <w:r w:rsidR="0020397B">
        <w:rPr>
          <w:rFonts w:cs="MetaBook-Roman"/>
          <w:color w:val="000000"/>
          <w:sz w:val="18"/>
          <w:szCs w:val="18"/>
          <w:lang w:val="en-GB"/>
        </w:rPr>
        <w:t xml:space="preserve"> final</w:t>
      </w:r>
      <w:r w:rsidRPr="001A558B">
        <w:rPr>
          <w:rFonts w:cs="MetaBook-Roman"/>
          <w:color w:val="000000"/>
          <w:sz w:val="18"/>
          <w:szCs w:val="18"/>
          <w:lang w:val="en-GB"/>
        </w:rPr>
        <w:t xml:space="preserve"> global gathering </w:t>
      </w:r>
      <w:r w:rsidR="0020397B">
        <w:rPr>
          <w:rFonts w:cs="MetaBook-Roman"/>
          <w:color w:val="000000"/>
          <w:sz w:val="18"/>
          <w:szCs w:val="18"/>
          <w:lang w:val="en-GB"/>
        </w:rPr>
        <w:t xml:space="preserve">this year </w:t>
      </w:r>
      <w:r w:rsidRPr="001A558B">
        <w:rPr>
          <w:rFonts w:cs="MetaBook-Roman"/>
          <w:color w:val="000000"/>
          <w:sz w:val="18"/>
          <w:szCs w:val="18"/>
          <w:lang w:val="en-GB"/>
        </w:rPr>
        <w:t xml:space="preserve">of IFLRY Member Organizations to reflect on previous years as well as the future. The Bureau will report to the Member Organizations and organizational issues will be decided on. </w:t>
      </w:r>
    </w:p>
    <w:p w14:paraId="06A328A3" w14:textId="626B9DBC" w:rsidR="0093175B" w:rsidRPr="001A558B" w:rsidRDefault="00A17603" w:rsidP="00FB1BF6">
      <w:pPr>
        <w:jc w:val="both"/>
        <w:rPr>
          <w:rFonts w:cs="MetaBook-Roman"/>
          <w:color w:val="000000"/>
          <w:sz w:val="18"/>
          <w:szCs w:val="18"/>
          <w:lang w:val="en-GB"/>
        </w:rPr>
      </w:pPr>
      <w:r>
        <w:rPr>
          <w:rFonts w:cs="MetaBook-Roman"/>
          <w:color w:val="000000"/>
          <w:sz w:val="18"/>
          <w:szCs w:val="18"/>
          <w:lang w:val="en-GB"/>
        </w:rPr>
        <w:t xml:space="preserve">The </w:t>
      </w:r>
      <w:hyperlink r:id="rId8" w:history="1">
        <w:r w:rsidRPr="00A17603">
          <w:rPr>
            <w:rStyle w:val="Hyperlink"/>
            <w:rFonts w:cs="MetaBook-Roman"/>
            <w:sz w:val="18"/>
            <w:szCs w:val="18"/>
            <w:lang w:val="en-GB"/>
          </w:rPr>
          <w:t xml:space="preserve">Centro de </w:t>
        </w:r>
        <w:proofErr w:type="spellStart"/>
        <w:r w:rsidRPr="00A17603">
          <w:rPr>
            <w:rStyle w:val="Hyperlink"/>
            <w:rFonts w:cs="MetaBook-Roman"/>
            <w:sz w:val="18"/>
            <w:szCs w:val="18"/>
            <w:lang w:val="en-GB"/>
          </w:rPr>
          <w:t>Análisis</w:t>
        </w:r>
        <w:proofErr w:type="spellEnd"/>
        <w:r w:rsidRPr="00A17603">
          <w:rPr>
            <w:rStyle w:val="Hyperlink"/>
            <w:rFonts w:cs="MetaBook-Roman"/>
            <w:sz w:val="18"/>
            <w:szCs w:val="18"/>
            <w:lang w:val="en-GB"/>
          </w:rPr>
          <w:t xml:space="preserve"> de </w:t>
        </w:r>
        <w:proofErr w:type="spellStart"/>
        <w:r w:rsidRPr="00A17603">
          <w:rPr>
            <w:rStyle w:val="Hyperlink"/>
            <w:rFonts w:cs="MetaBook-Roman"/>
            <w:sz w:val="18"/>
            <w:szCs w:val="18"/>
            <w:lang w:val="en-GB"/>
          </w:rPr>
          <w:t>Políticas</w:t>
        </w:r>
        <w:proofErr w:type="spellEnd"/>
        <w:r w:rsidRPr="00A17603">
          <w:rPr>
            <w:rStyle w:val="Hyperlink"/>
            <w:rFonts w:cs="MetaBook-Roman"/>
            <w:sz w:val="18"/>
            <w:szCs w:val="18"/>
            <w:lang w:val="en-GB"/>
          </w:rPr>
          <w:t xml:space="preserve"> </w:t>
        </w:r>
        <w:proofErr w:type="spellStart"/>
        <w:r w:rsidRPr="00A17603">
          <w:rPr>
            <w:rStyle w:val="Hyperlink"/>
            <w:rFonts w:cs="MetaBook-Roman"/>
            <w:sz w:val="18"/>
            <w:szCs w:val="18"/>
            <w:lang w:val="en-GB"/>
          </w:rPr>
          <w:t>Públicas</w:t>
        </w:r>
        <w:proofErr w:type="spellEnd"/>
        <w:r w:rsidRPr="00A17603">
          <w:rPr>
            <w:rStyle w:val="Hyperlink"/>
            <w:rFonts w:cs="MetaBook-Roman"/>
            <w:sz w:val="18"/>
            <w:szCs w:val="18"/>
            <w:lang w:val="en-GB"/>
          </w:rPr>
          <w:t xml:space="preserve"> (CAPP)</w:t>
        </w:r>
      </w:hyperlink>
      <w:r>
        <w:rPr>
          <w:rFonts w:cs="MetaBook-Roman"/>
          <w:color w:val="000000"/>
          <w:sz w:val="18"/>
          <w:szCs w:val="18"/>
          <w:lang w:val="en-GB"/>
        </w:rPr>
        <w:t xml:space="preserve"> will be the host organisation for both the Executive Committee and Seminar, and will be a co-organizer</w:t>
      </w:r>
      <w:r w:rsidR="005F7C73">
        <w:rPr>
          <w:rFonts w:cs="MetaBook-Roman"/>
          <w:color w:val="000000"/>
          <w:sz w:val="18"/>
          <w:szCs w:val="18"/>
          <w:lang w:val="en-GB"/>
        </w:rPr>
        <w:t xml:space="preserve"> of these event. We will be in Santo Domingo at an exciting time for CAPP, as on the 15</w:t>
      </w:r>
      <w:r w:rsidR="005F7C73" w:rsidRPr="005F7C73">
        <w:rPr>
          <w:rFonts w:cs="MetaBook-Roman"/>
          <w:color w:val="000000"/>
          <w:sz w:val="18"/>
          <w:szCs w:val="18"/>
          <w:vertAlign w:val="superscript"/>
          <w:lang w:val="en-GB"/>
        </w:rPr>
        <w:t>th</w:t>
      </w:r>
      <w:r w:rsidR="005F7C73">
        <w:rPr>
          <w:rFonts w:cs="MetaBook-Roman"/>
          <w:color w:val="000000"/>
          <w:sz w:val="18"/>
          <w:szCs w:val="18"/>
          <w:lang w:val="en-GB"/>
        </w:rPr>
        <w:t xml:space="preserve"> of November they are organising a national meeting for their members. </w:t>
      </w:r>
    </w:p>
    <w:p w14:paraId="774F397A" w14:textId="4CC62DD7" w:rsidR="00FB1BF6" w:rsidRDefault="00FB1BF6" w:rsidP="00FB1BF6">
      <w:pPr>
        <w:jc w:val="both"/>
        <w:rPr>
          <w:rFonts w:cs="MetaBook-Roman"/>
          <w:color w:val="000000"/>
          <w:sz w:val="18"/>
          <w:szCs w:val="18"/>
          <w:lang w:val="en-GB"/>
        </w:rPr>
      </w:pPr>
      <w:r w:rsidRPr="00B218D3">
        <w:rPr>
          <w:rFonts w:cs="MetaBook-Roman"/>
          <w:color w:val="000000"/>
          <w:sz w:val="18"/>
          <w:szCs w:val="18"/>
          <w:lang w:val="en-GB"/>
        </w:rPr>
        <w:t xml:space="preserve">Below you will find further practical information on the </w:t>
      </w:r>
      <w:r w:rsidR="0020397B">
        <w:rPr>
          <w:rFonts w:cs="MetaBook-Roman"/>
          <w:color w:val="000000"/>
          <w:sz w:val="18"/>
          <w:szCs w:val="18"/>
          <w:lang w:val="en-GB"/>
        </w:rPr>
        <w:t>Executive Committee</w:t>
      </w:r>
      <w:r w:rsidR="00FE6392">
        <w:rPr>
          <w:rFonts w:cs="MetaBook-Roman"/>
          <w:color w:val="000000"/>
          <w:sz w:val="18"/>
          <w:szCs w:val="18"/>
          <w:lang w:val="en-GB"/>
        </w:rPr>
        <w:t xml:space="preserve">. </w:t>
      </w:r>
      <w:r w:rsidR="00A17603">
        <w:rPr>
          <w:rFonts w:cs="MetaBook-Roman"/>
          <w:color w:val="000000"/>
          <w:sz w:val="18"/>
          <w:szCs w:val="18"/>
          <w:lang w:val="en-GB"/>
        </w:rPr>
        <w:t xml:space="preserve">The registration form for the Executive Committee </w:t>
      </w:r>
      <w:r w:rsidR="00A17603" w:rsidRPr="00B218D3">
        <w:rPr>
          <w:rFonts w:cs="MetaBook-Roman"/>
          <w:color w:val="000000"/>
          <w:sz w:val="18"/>
          <w:szCs w:val="18"/>
          <w:lang w:val="en-GB"/>
        </w:rPr>
        <w:t xml:space="preserve">is </w:t>
      </w:r>
      <w:r w:rsidR="00475B19">
        <w:rPr>
          <w:rFonts w:cs="MetaBook-Roman"/>
          <w:color w:val="000000"/>
          <w:sz w:val="18"/>
          <w:szCs w:val="18"/>
          <w:lang w:val="en-GB"/>
        </w:rPr>
        <w:t xml:space="preserve">to be completed </w:t>
      </w:r>
      <w:r w:rsidR="00A17603" w:rsidRPr="00B218D3">
        <w:rPr>
          <w:rFonts w:cs="MetaBook-Roman"/>
          <w:color w:val="000000"/>
          <w:sz w:val="18"/>
          <w:szCs w:val="18"/>
          <w:lang w:val="en-GB"/>
        </w:rPr>
        <w:t>through an online form, to be found</w:t>
      </w:r>
      <w:r w:rsidR="00475B19">
        <w:t xml:space="preserve"> </w:t>
      </w:r>
      <w:hyperlink r:id="rId9" w:history="1">
        <w:r w:rsidR="00475B19" w:rsidRPr="00475B19">
          <w:rPr>
            <w:rStyle w:val="Hyperlink"/>
          </w:rPr>
          <w:t>h</w:t>
        </w:r>
        <w:r w:rsidR="00475B19" w:rsidRPr="00475B19">
          <w:rPr>
            <w:rStyle w:val="Hyperlink"/>
          </w:rPr>
          <w:t>e</w:t>
        </w:r>
        <w:r w:rsidR="00475B19" w:rsidRPr="00475B19">
          <w:rPr>
            <w:rStyle w:val="Hyperlink"/>
          </w:rPr>
          <w:t>re</w:t>
        </w:r>
      </w:hyperlink>
      <w:r w:rsidR="00475B19">
        <w:t xml:space="preserve">. </w:t>
      </w:r>
      <w:r w:rsidR="00A17603">
        <w:rPr>
          <w:rFonts w:cs="MetaBook-Roman"/>
          <w:color w:val="000000"/>
          <w:sz w:val="18"/>
          <w:szCs w:val="18"/>
          <w:lang w:val="en-GB"/>
        </w:rPr>
        <w:t>A</w:t>
      </w:r>
      <w:r w:rsidR="00FE6392">
        <w:rPr>
          <w:rFonts w:cs="MetaBook-Roman"/>
          <w:color w:val="000000"/>
          <w:sz w:val="18"/>
          <w:szCs w:val="18"/>
          <w:lang w:val="en-GB"/>
        </w:rPr>
        <w:t xml:space="preserve"> separate invitation has been</w:t>
      </w:r>
      <w:r>
        <w:rPr>
          <w:rFonts w:cs="MetaBook-Roman"/>
          <w:color w:val="000000"/>
          <w:sz w:val="18"/>
          <w:szCs w:val="18"/>
          <w:lang w:val="en-GB"/>
        </w:rPr>
        <w:t xml:space="preserve"> sent out for the international seminar </w:t>
      </w:r>
      <w:r w:rsidR="0020397B">
        <w:rPr>
          <w:rFonts w:cs="MetaBook-Roman"/>
          <w:color w:val="000000"/>
          <w:sz w:val="18"/>
          <w:szCs w:val="18"/>
          <w:lang w:val="en-GB"/>
        </w:rPr>
        <w:t xml:space="preserve">following the </w:t>
      </w:r>
      <w:r w:rsidR="0020397B" w:rsidRPr="00A17603">
        <w:rPr>
          <w:rFonts w:cs="MetaBook-Roman"/>
          <w:color w:val="000000"/>
          <w:sz w:val="18"/>
          <w:szCs w:val="18"/>
          <w:lang w:val="en-GB"/>
        </w:rPr>
        <w:t>Executive Committee with all the practical information</w:t>
      </w:r>
      <w:r w:rsidR="00475B19">
        <w:rPr>
          <w:rFonts w:cs="MetaBook-Roman"/>
          <w:color w:val="000000"/>
          <w:sz w:val="18"/>
          <w:szCs w:val="18"/>
          <w:lang w:val="en-GB"/>
        </w:rPr>
        <w:t xml:space="preserve">, with information to be found </w:t>
      </w:r>
      <w:hyperlink r:id="rId10" w:history="1">
        <w:r w:rsidR="00FE6392" w:rsidRPr="00A17603">
          <w:rPr>
            <w:rStyle w:val="Hyperlink"/>
            <w:rFonts w:cs="MetaBook-Roman"/>
            <w:sz w:val="18"/>
            <w:szCs w:val="18"/>
            <w:lang w:val="en-GB"/>
          </w:rPr>
          <w:t>here</w:t>
        </w:r>
      </w:hyperlink>
      <w:r w:rsidR="00FE6392" w:rsidRPr="00A17603">
        <w:rPr>
          <w:rFonts w:cs="MetaBook-Roman"/>
          <w:color w:val="000000"/>
          <w:sz w:val="18"/>
          <w:szCs w:val="18"/>
          <w:lang w:val="en-GB"/>
        </w:rPr>
        <w:t>.</w:t>
      </w:r>
      <w:r w:rsidRPr="00B218D3">
        <w:rPr>
          <w:rFonts w:cs="MetaBook-Roman"/>
          <w:color w:val="000000"/>
          <w:sz w:val="18"/>
          <w:szCs w:val="18"/>
          <w:lang w:val="en-GB"/>
        </w:rPr>
        <w:t xml:space="preserve"> Additional informat</w:t>
      </w:r>
      <w:r w:rsidR="0020397B">
        <w:rPr>
          <w:rFonts w:cs="MetaBook-Roman"/>
          <w:color w:val="000000"/>
          <w:sz w:val="18"/>
          <w:szCs w:val="18"/>
          <w:lang w:val="en-GB"/>
        </w:rPr>
        <w:t>ion and updates regarding the EC</w:t>
      </w:r>
      <w:r w:rsidRPr="00B218D3">
        <w:rPr>
          <w:rFonts w:cs="MetaBook-Roman"/>
          <w:color w:val="000000"/>
          <w:sz w:val="18"/>
          <w:szCs w:val="18"/>
          <w:lang w:val="en-GB"/>
        </w:rPr>
        <w:t xml:space="preserve"> </w:t>
      </w:r>
      <w:r w:rsidR="00475B19">
        <w:rPr>
          <w:rFonts w:cs="MetaBook-Roman"/>
          <w:color w:val="000000"/>
          <w:sz w:val="18"/>
          <w:szCs w:val="18"/>
          <w:lang w:val="en-GB"/>
        </w:rPr>
        <w:t xml:space="preserve">can be found </w:t>
      </w:r>
      <w:hyperlink r:id="rId11" w:history="1">
        <w:r w:rsidR="00475B19" w:rsidRPr="00475B19">
          <w:rPr>
            <w:rStyle w:val="Hyperlink"/>
            <w:rFonts w:cs="MetaBook-Roman"/>
            <w:sz w:val="18"/>
            <w:szCs w:val="18"/>
            <w:lang w:val="en-GB"/>
          </w:rPr>
          <w:t>here</w:t>
        </w:r>
      </w:hyperlink>
      <w:r w:rsidRPr="00B218D3">
        <w:rPr>
          <w:color w:val="000000"/>
          <w:sz w:val="18"/>
          <w:szCs w:val="18"/>
          <w:lang w:val="en-GB"/>
        </w:rPr>
        <w:t>.</w:t>
      </w:r>
      <w:r w:rsidRPr="00B218D3">
        <w:rPr>
          <w:rFonts w:cs="MetaBook-Roman"/>
          <w:color w:val="000000"/>
          <w:sz w:val="18"/>
          <w:szCs w:val="18"/>
          <w:lang w:val="en-GB"/>
        </w:rPr>
        <w:t xml:space="preserve">  </w:t>
      </w:r>
    </w:p>
    <w:p w14:paraId="355CF6B5" w14:textId="014D65D3" w:rsidR="00FB1BF6" w:rsidRPr="00B218D3" w:rsidRDefault="00FB1BF6" w:rsidP="00FB1BF6">
      <w:pPr>
        <w:jc w:val="both"/>
        <w:rPr>
          <w:rFonts w:cs="MetaBook-Roman"/>
          <w:color w:val="000000"/>
          <w:sz w:val="18"/>
          <w:szCs w:val="18"/>
          <w:lang w:val="en-GB"/>
        </w:rPr>
      </w:pPr>
      <w:r w:rsidRPr="00B218D3">
        <w:rPr>
          <w:rFonts w:cs="MetaBook-Roman"/>
          <w:color w:val="000000"/>
          <w:sz w:val="18"/>
          <w:szCs w:val="18"/>
          <w:lang w:val="en-GB"/>
        </w:rPr>
        <w:t xml:space="preserve">I look forward to seeing you in </w:t>
      </w:r>
      <w:r w:rsidR="0020397B">
        <w:rPr>
          <w:rFonts w:cs="MetaBook-Roman"/>
          <w:color w:val="000000"/>
          <w:sz w:val="18"/>
          <w:szCs w:val="18"/>
          <w:lang w:val="en-GB"/>
        </w:rPr>
        <w:t>Santo Domingo</w:t>
      </w:r>
      <w:r w:rsidRPr="00B218D3">
        <w:rPr>
          <w:rFonts w:cs="MetaBook-Roman"/>
          <w:color w:val="000000"/>
          <w:sz w:val="18"/>
          <w:szCs w:val="18"/>
          <w:lang w:val="en-GB"/>
        </w:rPr>
        <w:t>!</w:t>
      </w:r>
    </w:p>
    <w:p w14:paraId="4A713B1F" w14:textId="77777777" w:rsidR="00FB1BF6" w:rsidRDefault="00FB1BF6" w:rsidP="00FB1BF6">
      <w:pPr>
        <w:rPr>
          <w:sz w:val="18"/>
          <w:szCs w:val="18"/>
        </w:rPr>
      </w:pPr>
      <w:r w:rsidRPr="00B218D3">
        <w:rPr>
          <w:rFonts w:cs="MetaBook-Roman"/>
          <w:noProof/>
          <w:color w:val="000000"/>
          <w:sz w:val="18"/>
          <w:szCs w:val="18"/>
          <w:lang w:val="en-GB" w:eastAsia="en-GB"/>
        </w:rPr>
        <w:drawing>
          <wp:inline distT="0" distB="0" distL="0" distR="0" wp14:anchorId="3102D63B" wp14:editId="54E15832">
            <wp:extent cx="630418" cy="348742"/>
            <wp:effectExtent l="0" t="0" r="0" b="0"/>
            <wp:docPr id="4" name="Picture 4" descr="Z:\deskto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sktop\signatu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418" cy="348742"/>
                    </a:xfrm>
                    <a:prstGeom prst="rect">
                      <a:avLst/>
                    </a:prstGeom>
                    <a:noFill/>
                    <a:ln>
                      <a:noFill/>
                    </a:ln>
                  </pic:spPr>
                </pic:pic>
              </a:graphicData>
            </a:graphic>
          </wp:inline>
        </w:drawing>
      </w:r>
    </w:p>
    <w:p w14:paraId="74F5E508" w14:textId="77777777" w:rsidR="00FB1BF6" w:rsidRDefault="00FB1BF6" w:rsidP="00FB1BF6">
      <w:pPr>
        <w:rPr>
          <w:rFonts w:cs="MetaBook-Roman"/>
          <w:color w:val="000000"/>
          <w:sz w:val="18"/>
          <w:szCs w:val="18"/>
          <w:lang w:val="en-GB"/>
        </w:rPr>
      </w:pPr>
      <w:r w:rsidRPr="00B218D3">
        <w:rPr>
          <w:sz w:val="18"/>
          <w:szCs w:val="18"/>
        </w:rPr>
        <w:t>CHRISTIAN PETER S D SCHARLING</w:t>
      </w:r>
      <w:r w:rsidRPr="00B218D3">
        <w:rPr>
          <w:rFonts w:cs="MetaBook-Roman"/>
          <w:color w:val="000000"/>
          <w:sz w:val="18"/>
          <w:szCs w:val="18"/>
          <w:lang w:val="en-GB"/>
        </w:rPr>
        <w:br/>
        <w:t>President</w:t>
      </w:r>
      <w:r w:rsidRPr="00B218D3">
        <w:rPr>
          <w:rFonts w:cs="MetaBook-Roman"/>
          <w:color w:val="000000"/>
          <w:sz w:val="18"/>
          <w:szCs w:val="18"/>
          <w:lang w:val="en-GB"/>
        </w:rPr>
        <w:br/>
        <w:t>International Federation of Liberal Youth</w:t>
      </w:r>
    </w:p>
    <w:p w14:paraId="281BD273" w14:textId="77777777" w:rsidR="001A558B" w:rsidRDefault="001A558B" w:rsidP="00FB1BF6">
      <w:pPr>
        <w:rPr>
          <w:rFonts w:cs="MetaBook-Roman"/>
          <w:color w:val="000000"/>
          <w:sz w:val="18"/>
          <w:szCs w:val="18"/>
          <w:lang w:val="en-GB"/>
        </w:rPr>
      </w:pPr>
    </w:p>
    <w:p w14:paraId="4E654098" w14:textId="77777777" w:rsidR="001A558B" w:rsidRDefault="001A558B" w:rsidP="00FB1BF6">
      <w:pPr>
        <w:rPr>
          <w:rFonts w:cs="MetaBook-Roman"/>
          <w:color w:val="000000"/>
          <w:sz w:val="18"/>
          <w:szCs w:val="18"/>
          <w:lang w:val="en-GB"/>
        </w:rPr>
      </w:pPr>
    </w:p>
    <w:p w14:paraId="1D6BF79D" w14:textId="77777777" w:rsidR="001A558B" w:rsidRDefault="001A558B" w:rsidP="00FB1BF6">
      <w:pPr>
        <w:rPr>
          <w:rFonts w:cs="MetaBook-Roman"/>
          <w:color w:val="000000"/>
          <w:sz w:val="18"/>
          <w:szCs w:val="18"/>
          <w:lang w:val="en-GB"/>
        </w:rPr>
      </w:pPr>
    </w:p>
    <w:p w14:paraId="52070731" w14:textId="77777777" w:rsidR="001A558B" w:rsidRDefault="001A558B" w:rsidP="00FB1BF6">
      <w:pPr>
        <w:rPr>
          <w:rFonts w:cs="MetaBook-Roman"/>
          <w:color w:val="000000"/>
          <w:sz w:val="18"/>
          <w:szCs w:val="18"/>
          <w:lang w:val="en-GB"/>
        </w:rPr>
      </w:pPr>
    </w:p>
    <w:p w14:paraId="72ABD5BD" w14:textId="77777777" w:rsidR="001A558B" w:rsidRDefault="001A558B" w:rsidP="00FB1BF6">
      <w:pPr>
        <w:rPr>
          <w:rFonts w:cs="MetaBook-Roman"/>
          <w:color w:val="000000"/>
          <w:sz w:val="18"/>
          <w:szCs w:val="18"/>
          <w:lang w:val="en-GB"/>
        </w:rPr>
      </w:pPr>
    </w:p>
    <w:p w14:paraId="4533A5ED" w14:textId="77777777" w:rsidR="001A558B" w:rsidRDefault="001A558B" w:rsidP="00FB1BF6">
      <w:pPr>
        <w:rPr>
          <w:rFonts w:cs="MetaBook-Roman"/>
          <w:color w:val="000000"/>
          <w:sz w:val="18"/>
          <w:szCs w:val="18"/>
          <w:lang w:val="en-GB"/>
        </w:rPr>
      </w:pPr>
    </w:p>
    <w:p w14:paraId="69714F16" w14:textId="77777777" w:rsidR="001A558B" w:rsidRDefault="001A558B" w:rsidP="00FB1BF6">
      <w:pPr>
        <w:rPr>
          <w:rFonts w:cs="MetaBook-Roman"/>
          <w:color w:val="000000"/>
          <w:sz w:val="18"/>
          <w:szCs w:val="18"/>
          <w:lang w:val="en-GB"/>
        </w:rPr>
      </w:pPr>
    </w:p>
    <w:p w14:paraId="3AF3DE9A" w14:textId="77777777" w:rsidR="001A558B" w:rsidRDefault="001A558B" w:rsidP="00FB1BF6">
      <w:pPr>
        <w:rPr>
          <w:rFonts w:cs="MetaBook-Roman"/>
          <w:color w:val="000000"/>
          <w:sz w:val="18"/>
          <w:szCs w:val="18"/>
          <w:lang w:val="en-GB"/>
        </w:rPr>
      </w:pPr>
    </w:p>
    <w:p w14:paraId="38AF8B18" w14:textId="77777777" w:rsidR="001A558B" w:rsidRPr="00B218D3" w:rsidRDefault="001A558B" w:rsidP="00FB1BF6">
      <w:pPr>
        <w:rPr>
          <w:rFonts w:cs="MetaBook-Roman"/>
          <w:color w:val="000000"/>
          <w:sz w:val="18"/>
          <w:szCs w:val="18"/>
          <w:lang w:val="en-GB"/>
        </w:rPr>
      </w:pPr>
    </w:p>
    <w:p w14:paraId="18605CC5" w14:textId="77777777" w:rsidR="00FB1BF6" w:rsidRPr="00EA07EE" w:rsidRDefault="00FB1BF6" w:rsidP="00FB1BF6">
      <w:pPr>
        <w:autoSpaceDE w:val="0"/>
        <w:autoSpaceDN w:val="0"/>
        <w:adjustRightInd w:val="0"/>
        <w:spacing w:after="0" w:line="240" w:lineRule="auto"/>
        <w:rPr>
          <w:rFonts w:cs="MetaBook-Roman"/>
          <w:color w:val="00000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9"/>
        <w:gridCol w:w="5624"/>
      </w:tblGrid>
      <w:tr w:rsidR="00FB1BF6" w:rsidRPr="00EA07EE" w14:paraId="295E2972" w14:textId="77777777" w:rsidTr="00326AA1">
        <w:trPr>
          <w:trHeight w:val="392"/>
        </w:trPr>
        <w:tc>
          <w:tcPr>
            <w:tcW w:w="10070" w:type="dxa"/>
            <w:gridSpan w:val="2"/>
            <w:shd w:val="clear" w:color="auto" w:fill="FFF2CC" w:themeFill="accent4" w:themeFillTint="33"/>
          </w:tcPr>
          <w:p w14:paraId="43D3A498" w14:textId="77777777" w:rsidR="00FB1BF6" w:rsidRPr="00EA07EE" w:rsidRDefault="00FB1BF6" w:rsidP="00326AA1">
            <w:pPr>
              <w:spacing w:line="240" w:lineRule="auto"/>
              <w:rPr>
                <w:szCs w:val="20"/>
                <w:highlight w:val="cyan"/>
                <w:lang w:val="en-GB"/>
              </w:rPr>
            </w:pPr>
            <w:r w:rsidRPr="00EA07EE">
              <w:rPr>
                <w:szCs w:val="20"/>
                <w:lang w:val="en-GB"/>
              </w:rPr>
              <w:t xml:space="preserve"> </w:t>
            </w:r>
            <w:r w:rsidRPr="00EA07EE">
              <w:rPr>
                <w:b/>
                <w:szCs w:val="20"/>
                <w:lang w:val="en-GB"/>
              </w:rPr>
              <w:t>Application procedure:</w:t>
            </w:r>
            <w:r w:rsidRPr="00EA07EE">
              <w:rPr>
                <w:szCs w:val="20"/>
                <w:lang w:val="en-GB"/>
              </w:rPr>
              <w:t xml:space="preserve"> </w:t>
            </w:r>
          </w:p>
        </w:tc>
      </w:tr>
      <w:tr w:rsidR="00FB1BF6" w:rsidRPr="00EA07EE" w14:paraId="398A2731" w14:textId="77777777" w:rsidTr="00326AA1">
        <w:trPr>
          <w:trHeight w:val="260"/>
        </w:trPr>
        <w:tc>
          <w:tcPr>
            <w:tcW w:w="10070" w:type="dxa"/>
            <w:gridSpan w:val="2"/>
          </w:tcPr>
          <w:p w14:paraId="1C68C62B" w14:textId="3AF9312E" w:rsidR="00FB1BF6" w:rsidRPr="002110D0" w:rsidRDefault="00FE6392" w:rsidP="00326AA1">
            <w:pPr>
              <w:autoSpaceDE w:val="0"/>
              <w:autoSpaceDN w:val="0"/>
              <w:adjustRightInd w:val="0"/>
              <w:spacing w:after="0" w:line="240" w:lineRule="auto"/>
              <w:jc w:val="both"/>
              <w:rPr>
                <w:rFonts w:cs="MetaBook-Roman"/>
                <w:color w:val="000000"/>
                <w:sz w:val="18"/>
                <w:szCs w:val="18"/>
                <w:lang w:val="en-GB"/>
              </w:rPr>
            </w:pPr>
            <w:r>
              <w:rPr>
                <w:rFonts w:cs="MetaBook-Roman"/>
                <w:color w:val="000000"/>
                <w:sz w:val="18"/>
                <w:szCs w:val="18"/>
                <w:lang w:val="en-GB"/>
              </w:rPr>
              <w:t xml:space="preserve">The </w:t>
            </w:r>
            <w:r w:rsidRPr="00FE6392">
              <w:rPr>
                <w:rFonts w:cs="MetaBook-Roman"/>
                <w:b/>
                <w:color w:val="000000"/>
                <w:sz w:val="18"/>
                <w:szCs w:val="18"/>
                <w:lang w:val="en-GB"/>
              </w:rPr>
              <w:t>deadline</w:t>
            </w:r>
            <w:r>
              <w:rPr>
                <w:rFonts w:cs="MetaBook-Roman"/>
                <w:color w:val="000000"/>
                <w:sz w:val="18"/>
                <w:szCs w:val="18"/>
                <w:lang w:val="en-GB"/>
              </w:rPr>
              <w:t xml:space="preserve"> for application to attend the Executive Committee is</w:t>
            </w:r>
            <w:r w:rsidR="00FB1BF6" w:rsidRPr="002110D0">
              <w:rPr>
                <w:rFonts w:cs="MetaBook-Roman"/>
                <w:color w:val="000000"/>
                <w:sz w:val="18"/>
                <w:szCs w:val="18"/>
                <w:lang w:val="en-GB"/>
              </w:rPr>
              <w:t>:</w:t>
            </w:r>
            <w:r w:rsidR="0057308A">
              <w:rPr>
                <w:rFonts w:cs="MetaBook-Roman"/>
                <w:b/>
                <w:color w:val="000000"/>
                <w:sz w:val="18"/>
                <w:szCs w:val="18"/>
                <w:lang w:val="en-GB"/>
              </w:rPr>
              <w:t>14</w:t>
            </w:r>
            <w:r w:rsidR="0020397B">
              <w:rPr>
                <w:rFonts w:cs="MetaBook-Roman"/>
                <w:b/>
                <w:color w:val="000000"/>
                <w:sz w:val="18"/>
                <w:szCs w:val="18"/>
                <w:lang w:val="en-GB"/>
              </w:rPr>
              <w:t>.10</w:t>
            </w:r>
            <w:r w:rsidR="00295829" w:rsidRPr="00295829">
              <w:rPr>
                <w:rFonts w:cs="MetaBook-Roman"/>
                <w:b/>
                <w:color w:val="000000"/>
                <w:sz w:val="18"/>
                <w:szCs w:val="18"/>
                <w:lang w:val="en-GB"/>
              </w:rPr>
              <w:t>.2015</w:t>
            </w:r>
            <w:r w:rsidR="00213FD4">
              <w:rPr>
                <w:rFonts w:cs="MetaBook-Roman"/>
                <w:b/>
                <w:color w:val="000000"/>
                <w:sz w:val="18"/>
                <w:szCs w:val="18"/>
                <w:lang w:val="en-GB"/>
              </w:rPr>
              <w:t xml:space="preserve"> 11.59PM (GMT)</w:t>
            </w:r>
          </w:p>
          <w:p w14:paraId="7A872B98" w14:textId="77777777" w:rsidR="00FB1BF6" w:rsidRDefault="00FB1BF6" w:rsidP="00326AA1">
            <w:pPr>
              <w:autoSpaceDE w:val="0"/>
              <w:autoSpaceDN w:val="0"/>
              <w:adjustRightInd w:val="0"/>
              <w:spacing w:after="0" w:line="240" w:lineRule="auto"/>
              <w:jc w:val="both"/>
              <w:rPr>
                <w:rFonts w:cs="MetaBook-Roman"/>
                <w:color w:val="000000"/>
                <w:sz w:val="18"/>
                <w:szCs w:val="18"/>
                <w:lang w:val="en-GB"/>
              </w:rPr>
            </w:pPr>
          </w:p>
          <w:p w14:paraId="2EA06D77" w14:textId="77777777" w:rsidR="00295829" w:rsidRPr="002110D0" w:rsidRDefault="00295829" w:rsidP="00326AA1">
            <w:pPr>
              <w:autoSpaceDE w:val="0"/>
              <w:autoSpaceDN w:val="0"/>
              <w:adjustRightInd w:val="0"/>
              <w:spacing w:after="0" w:line="240" w:lineRule="auto"/>
              <w:jc w:val="both"/>
              <w:rPr>
                <w:rFonts w:cs="MetaBook-Roman"/>
                <w:color w:val="000000"/>
                <w:sz w:val="18"/>
                <w:szCs w:val="18"/>
                <w:lang w:val="en-GB"/>
              </w:rPr>
            </w:pPr>
          </w:p>
          <w:p w14:paraId="5B9442D3" w14:textId="72AC603C" w:rsidR="00FB1BF6" w:rsidRPr="002110D0" w:rsidRDefault="0020397B" w:rsidP="00326AA1">
            <w:pPr>
              <w:autoSpaceDE w:val="0"/>
              <w:autoSpaceDN w:val="0"/>
              <w:adjustRightInd w:val="0"/>
              <w:spacing w:after="0" w:line="240" w:lineRule="auto"/>
              <w:jc w:val="both"/>
              <w:rPr>
                <w:rFonts w:cs="MetaBook-Roman"/>
                <w:color w:val="000000"/>
                <w:sz w:val="18"/>
                <w:szCs w:val="18"/>
                <w:lang w:val="en-GB"/>
              </w:rPr>
            </w:pPr>
            <w:r>
              <w:rPr>
                <w:rFonts w:cs="MetaBook-Roman"/>
                <w:color w:val="000000"/>
                <w:sz w:val="18"/>
                <w:szCs w:val="18"/>
                <w:lang w:val="en-GB"/>
              </w:rPr>
              <w:t>Applications for the EC</w:t>
            </w:r>
            <w:r w:rsidR="004912BD">
              <w:rPr>
                <w:rFonts w:cs="MetaBook-Roman"/>
                <w:color w:val="000000"/>
                <w:sz w:val="18"/>
                <w:szCs w:val="18"/>
                <w:lang w:val="en-GB"/>
              </w:rPr>
              <w:t xml:space="preserve"> </w:t>
            </w:r>
            <w:r w:rsidR="00FB1BF6" w:rsidRPr="004912BD">
              <w:rPr>
                <w:rFonts w:cs="MetaBook-Roman"/>
                <w:color w:val="000000"/>
                <w:sz w:val="18"/>
                <w:szCs w:val="18"/>
                <w:lang w:val="en-GB"/>
              </w:rPr>
              <w:t>will be considered on a rolling basis, which means that you will not have to wait for the deadline until you get a confirmation of your participation.</w:t>
            </w:r>
          </w:p>
          <w:p w14:paraId="61D47543" w14:textId="77777777" w:rsidR="00FB1BF6" w:rsidRPr="002110D0" w:rsidRDefault="00FB1BF6" w:rsidP="00326AA1">
            <w:pPr>
              <w:autoSpaceDE w:val="0"/>
              <w:autoSpaceDN w:val="0"/>
              <w:adjustRightInd w:val="0"/>
              <w:spacing w:after="0" w:line="240" w:lineRule="auto"/>
              <w:jc w:val="both"/>
              <w:rPr>
                <w:rFonts w:cs="MetaBook-Roman"/>
                <w:color w:val="000000"/>
                <w:sz w:val="18"/>
                <w:szCs w:val="18"/>
                <w:lang w:val="en-GB"/>
              </w:rPr>
            </w:pPr>
          </w:p>
          <w:p w14:paraId="2EA378A9" w14:textId="218C10DC" w:rsidR="00FB1BF6" w:rsidRPr="002110D0" w:rsidRDefault="00FB1BF6" w:rsidP="00326AA1">
            <w:pPr>
              <w:autoSpaceDE w:val="0"/>
              <w:autoSpaceDN w:val="0"/>
              <w:adjustRightInd w:val="0"/>
              <w:spacing w:after="0" w:line="240" w:lineRule="auto"/>
              <w:jc w:val="both"/>
              <w:rPr>
                <w:rFonts w:cs="MetaBook-Roman"/>
                <w:color w:val="000000"/>
                <w:sz w:val="18"/>
                <w:szCs w:val="18"/>
                <w:lang w:val="en-GB"/>
              </w:rPr>
            </w:pPr>
            <w:r w:rsidRPr="002110D0">
              <w:rPr>
                <w:rFonts w:cs="MetaBook-Roman"/>
                <w:color w:val="000000"/>
                <w:sz w:val="18"/>
                <w:szCs w:val="18"/>
                <w:lang w:val="en-GB"/>
              </w:rPr>
              <w:t xml:space="preserve">Registration </w:t>
            </w:r>
            <w:r w:rsidR="00475B19">
              <w:rPr>
                <w:rFonts w:cs="MetaBook-Roman"/>
                <w:color w:val="000000"/>
                <w:sz w:val="18"/>
                <w:szCs w:val="18"/>
                <w:lang w:val="en-GB"/>
              </w:rPr>
              <w:t>is to be completed</w:t>
            </w:r>
            <w:r w:rsidR="004D2C6C">
              <w:rPr>
                <w:rFonts w:cs="MetaBook-Roman"/>
                <w:color w:val="000000"/>
                <w:sz w:val="18"/>
                <w:szCs w:val="18"/>
                <w:lang w:val="en-GB"/>
              </w:rPr>
              <w:t xml:space="preserve"> through an</w:t>
            </w:r>
            <w:r w:rsidR="004D2C6C">
              <w:t xml:space="preserve"> </w:t>
            </w:r>
            <w:hyperlink r:id="rId13" w:history="1">
              <w:r w:rsidR="004D2C6C" w:rsidRPr="004D2C6C">
                <w:rPr>
                  <w:rStyle w:val="Hyperlink"/>
                </w:rPr>
                <w:t>online form</w:t>
              </w:r>
            </w:hyperlink>
            <w:r w:rsidRPr="002110D0">
              <w:rPr>
                <w:rFonts w:cs="MetaBook-Roman"/>
                <w:color w:val="000000"/>
                <w:sz w:val="18"/>
                <w:szCs w:val="18"/>
                <w:lang w:val="en-GB"/>
              </w:rPr>
              <w:t>.</w:t>
            </w:r>
            <w:r>
              <w:rPr>
                <w:rFonts w:cs="MetaBook-Roman"/>
                <w:color w:val="000000"/>
                <w:sz w:val="18"/>
                <w:szCs w:val="18"/>
                <w:lang w:val="en-GB"/>
              </w:rPr>
              <w:t xml:space="preserve"> </w:t>
            </w:r>
            <w:r w:rsidRPr="002110D0">
              <w:rPr>
                <w:rFonts w:cs="MetaBook-Roman"/>
                <w:color w:val="000000"/>
                <w:sz w:val="18"/>
                <w:szCs w:val="18"/>
                <w:lang w:val="en-GB"/>
              </w:rPr>
              <w:t xml:space="preserve">All required fields need to be filled in. IFLRY will not accept blank nominations. If you have any preferences for roommates, please state it in the form. For any questions, please contact the secretariat by e-mail: </w:t>
            </w:r>
            <w:hyperlink r:id="rId14" w:history="1">
              <w:r w:rsidR="00F6011F" w:rsidRPr="00A97630">
                <w:rPr>
                  <w:rStyle w:val="Hyperlink"/>
                  <w:rFonts w:cs="MetaBook-Roman"/>
                  <w:sz w:val="18"/>
                  <w:szCs w:val="18"/>
                  <w:lang w:val="en-GB"/>
                </w:rPr>
                <w:t>office@iflry.org</w:t>
              </w:r>
            </w:hyperlink>
            <w:r w:rsidR="00F6011F">
              <w:rPr>
                <w:rFonts w:cs="MetaBook-Roman"/>
                <w:sz w:val="18"/>
                <w:szCs w:val="18"/>
                <w:lang w:val="en-GB"/>
              </w:rPr>
              <w:t xml:space="preserve"> </w:t>
            </w:r>
          </w:p>
          <w:p w14:paraId="5058C5C2" w14:textId="77777777" w:rsidR="00FB1BF6" w:rsidRPr="002110D0" w:rsidRDefault="00FB1BF6" w:rsidP="00326AA1">
            <w:pPr>
              <w:autoSpaceDE w:val="0"/>
              <w:autoSpaceDN w:val="0"/>
              <w:adjustRightInd w:val="0"/>
              <w:spacing w:after="0" w:line="240" w:lineRule="auto"/>
              <w:jc w:val="both"/>
              <w:rPr>
                <w:rFonts w:cs="MetaBook-Roman"/>
                <w:color w:val="000000"/>
                <w:sz w:val="18"/>
                <w:szCs w:val="18"/>
                <w:lang w:val="en-GB"/>
              </w:rPr>
            </w:pPr>
          </w:p>
          <w:p w14:paraId="78A77F8F" w14:textId="77777777" w:rsidR="00FB1BF6" w:rsidRPr="002110D0" w:rsidRDefault="00FB1BF6" w:rsidP="00326AA1">
            <w:pPr>
              <w:autoSpaceDE w:val="0"/>
              <w:autoSpaceDN w:val="0"/>
              <w:adjustRightInd w:val="0"/>
              <w:spacing w:after="0" w:line="240" w:lineRule="auto"/>
              <w:jc w:val="both"/>
              <w:rPr>
                <w:rFonts w:cs="MetaBook-Roman"/>
                <w:color w:val="000000"/>
                <w:sz w:val="18"/>
                <w:szCs w:val="18"/>
                <w:lang w:val="en-GB"/>
              </w:rPr>
            </w:pPr>
            <w:r w:rsidRPr="002110D0">
              <w:rPr>
                <w:rFonts w:cs="MetaBook-Roman"/>
                <w:color w:val="000000"/>
                <w:sz w:val="18"/>
                <w:szCs w:val="18"/>
                <w:lang w:val="en-GB"/>
              </w:rPr>
              <w:t>If your organization is not yet a member organization of IFLRY, but you want to attend, please send an e-mail to the IFLRY secretariat with a description of your organization, before filling out the registration form. If you are an individual who would like to attend without the nomination of an organization, please send an e-mail to the IFLRY secretariat with a motivation letter.</w:t>
            </w:r>
          </w:p>
          <w:p w14:paraId="4CD59A38" w14:textId="77777777" w:rsidR="00FB1BF6" w:rsidRPr="002110D0" w:rsidRDefault="00FB1BF6" w:rsidP="00326AA1">
            <w:pPr>
              <w:autoSpaceDE w:val="0"/>
              <w:autoSpaceDN w:val="0"/>
              <w:adjustRightInd w:val="0"/>
              <w:spacing w:after="0" w:line="240" w:lineRule="auto"/>
              <w:rPr>
                <w:rFonts w:cs="MetaBook-Roman"/>
                <w:color w:val="000000"/>
                <w:sz w:val="18"/>
                <w:szCs w:val="18"/>
                <w:lang w:val="en-GB"/>
              </w:rPr>
            </w:pPr>
          </w:p>
        </w:tc>
      </w:tr>
      <w:tr w:rsidR="00FB1BF6" w:rsidRPr="00EA07EE" w14:paraId="35F671E6" w14:textId="77777777" w:rsidTr="00326AA1">
        <w:tblPrEx>
          <w:jc w:val="center"/>
        </w:tblPrEx>
        <w:trPr>
          <w:trHeight w:val="515"/>
          <w:jc w:val="center"/>
        </w:trPr>
        <w:tc>
          <w:tcPr>
            <w:tcW w:w="10070" w:type="dxa"/>
            <w:gridSpan w:val="2"/>
            <w:shd w:val="clear" w:color="auto" w:fill="FFF2CC" w:themeFill="accent4" w:themeFillTint="33"/>
          </w:tcPr>
          <w:p w14:paraId="040E5C45" w14:textId="77777777" w:rsidR="00FB1BF6" w:rsidRPr="00EA07EE" w:rsidRDefault="00FB1BF6" w:rsidP="00326AA1">
            <w:pPr>
              <w:spacing w:after="0" w:line="240" w:lineRule="auto"/>
              <w:rPr>
                <w:b/>
                <w:szCs w:val="20"/>
                <w:lang w:val="en-GB"/>
              </w:rPr>
            </w:pPr>
            <w:r w:rsidRPr="00EA07EE">
              <w:rPr>
                <w:b/>
                <w:szCs w:val="20"/>
                <w:lang w:val="en-GB"/>
              </w:rPr>
              <w:lastRenderedPageBreak/>
              <w:t>Date &amp; Venue:</w:t>
            </w:r>
          </w:p>
        </w:tc>
      </w:tr>
      <w:tr w:rsidR="00FB1BF6" w:rsidRPr="00EA07EE" w14:paraId="3070EA94" w14:textId="77777777" w:rsidTr="00326AA1">
        <w:tblPrEx>
          <w:jc w:val="center"/>
        </w:tblPrEx>
        <w:trPr>
          <w:trHeight w:val="460"/>
          <w:jc w:val="center"/>
        </w:trPr>
        <w:tc>
          <w:tcPr>
            <w:tcW w:w="10070" w:type="dxa"/>
            <w:gridSpan w:val="2"/>
          </w:tcPr>
          <w:p w14:paraId="4A7C4C30" w14:textId="3BABEF7D" w:rsidR="00FB1BF6" w:rsidRPr="002110D0" w:rsidRDefault="00FB1BF6" w:rsidP="00326AA1">
            <w:pPr>
              <w:autoSpaceDE w:val="0"/>
              <w:autoSpaceDN w:val="0"/>
              <w:adjustRightInd w:val="0"/>
              <w:spacing w:after="0" w:line="240" w:lineRule="auto"/>
              <w:jc w:val="both"/>
              <w:rPr>
                <w:rFonts w:cs="MetaBook-Roman"/>
                <w:color w:val="000000"/>
                <w:sz w:val="18"/>
                <w:szCs w:val="18"/>
                <w:lang w:val="en-GB"/>
              </w:rPr>
            </w:pPr>
            <w:r w:rsidRPr="002110D0">
              <w:rPr>
                <w:rFonts w:cs="MetaBook-Roman"/>
                <w:color w:val="000000"/>
                <w:sz w:val="18"/>
                <w:szCs w:val="18"/>
                <w:lang w:val="en-GB"/>
              </w:rPr>
              <w:t xml:space="preserve">The </w:t>
            </w:r>
            <w:r w:rsidR="0020397B">
              <w:rPr>
                <w:rFonts w:cs="MetaBook-Roman"/>
                <w:color w:val="000000"/>
                <w:sz w:val="18"/>
                <w:szCs w:val="18"/>
                <w:lang w:val="en-GB"/>
              </w:rPr>
              <w:t>Executive Committee</w:t>
            </w:r>
            <w:r w:rsidRPr="002110D0">
              <w:rPr>
                <w:rFonts w:cs="MetaBook-Roman"/>
                <w:color w:val="000000"/>
                <w:sz w:val="18"/>
                <w:szCs w:val="18"/>
                <w:lang w:val="en-GB"/>
              </w:rPr>
              <w:t xml:space="preserve"> is scheduled to start in the evening on the </w:t>
            </w:r>
            <w:r w:rsidR="0020397B">
              <w:rPr>
                <w:rFonts w:cs="MetaBook-Roman"/>
                <w:color w:val="000000"/>
                <w:sz w:val="18"/>
                <w:szCs w:val="18"/>
                <w:lang w:val="en-GB"/>
              </w:rPr>
              <w:t>13</w:t>
            </w:r>
            <w:r w:rsidR="0020397B" w:rsidRPr="0020397B">
              <w:rPr>
                <w:rFonts w:cs="MetaBook-Roman"/>
                <w:color w:val="000000"/>
                <w:sz w:val="18"/>
                <w:szCs w:val="18"/>
                <w:vertAlign w:val="superscript"/>
                <w:lang w:val="en-GB"/>
              </w:rPr>
              <w:t>th</w:t>
            </w:r>
            <w:r w:rsidR="0020397B">
              <w:rPr>
                <w:rFonts w:cs="MetaBook-Roman"/>
                <w:color w:val="000000"/>
                <w:sz w:val="18"/>
                <w:szCs w:val="18"/>
                <w:lang w:val="en-GB"/>
              </w:rPr>
              <w:t xml:space="preserve"> of November </w:t>
            </w:r>
            <w:r w:rsidRPr="002110D0">
              <w:rPr>
                <w:rFonts w:cs="MetaBook-Roman"/>
                <w:color w:val="000000"/>
                <w:sz w:val="18"/>
                <w:szCs w:val="18"/>
                <w:lang w:val="en-GB"/>
              </w:rPr>
              <w:t xml:space="preserve">and close in the morning of the </w:t>
            </w:r>
            <w:r w:rsidR="0020397B">
              <w:rPr>
                <w:rFonts w:cs="MetaBook-Roman"/>
                <w:color w:val="000000"/>
                <w:sz w:val="18"/>
                <w:szCs w:val="18"/>
                <w:lang w:val="en-GB"/>
              </w:rPr>
              <w:t>15</w:t>
            </w:r>
            <w:r w:rsidR="0020397B" w:rsidRPr="0020397B">
              <w:rPr>
                <w:rFonts w:cs="MetaBook-Roman"/>
                <w:color w:val="000000"/>
                <w:sz w:val="18"/>
                <w:szCs w:val="18"/>
                <w:vertAlign w:val="superscript"/>
                <w:lang w:val="en-GB"/>
              </w:rPr>
              <w:t>th</w:t>
            </w:r>
            <w:r w:rsidR="0020397B">
              <w:rPr>
                <w:rFonts w:cs="MetaBook-Roman"/>
                <w:color w:val="000000"/>
                <w:sz w:val="18"/>
                <w:szCs w:val="18"/>
                <w:lang w:val="en-GB"/>
              </w:rPr>
              <w:t xml:space="preserve"> of November</w:t>
            </w:r>
            <w:r w:rsidRPr="002110D0">
              <w:rPr>
                <w:rFonts w:cs="MetaBook-Roman"/>
                <w:color w:val="000000"/>
                <w:sz w:val="18"/>
                <w:szCs w:val="18"/>
                <w:lang w:val="en-GB"/>
              </w:rPr>
              <w:t xml:space="preserve">. </w:t>
            </w:r>
          </w:p>
          <w:p w14:paraId="5C28DA4D" w14:textId="77777777" w:rsidR="00FB1BF6" w:rsidRPr="002110D0" w:rsidRDefault="00FB1BF6" w:rsidP="00326AA1">
            <w:pPr>
              <w:autoSpaceDE w:val="0"/>
              <w:autoSpaceDN w:val="0"/>
              <w:adjustRightInd w:val="0"/>
              <w:spacing w:after="0" w:line="240" w:lineRule="auto"/>
              <w:jc w:val="both"/>
              <w:rPr>
                <w:rFonts w:cs="MetaBook-Roman"/>
                <w:color w:val="000000"/>
                <w:sz w:val="18"/>
                <w:szCs w:val="18"/>
                <w:lang w:val="en-GB"/>
              </w:rPr>
            </w:pPr>
          </w:p>
          <w:p w14:paraId="264B937E" w14:textId="77777777" w:rsidR="00FB1BF6" w:rsidRDefault="00FB1BF6" w:rsidP="00326AA1">
            <w:pPr>
              <w:autoSpaceDE w:val="0"/>
              <w:autoSpaceDN w:val="0"/>
              <w:adjustRightInd w:val="0"/>
              <w:spacing w:after="0" w:line="240" w:lineRule="auto"/>
              <w:jc w:val="both"/>
              <w:rPr>
                <w:rFonts w:cs="MetaBook-Roman"/>
                <w:color w:val="000000"/>
                <w:sz w:val="18"/>
                <w:szCs w:val="18"/>
                <w:lang w:val="en-GB"/>
              </w:rPr>
            </w:pPr>
            <w:r w:rsidRPr="002110D0">
              <w:rPr>
                <w:rFonts w:cs="MetaBook-Roman"/>
                <w:color w:val="000000"/>
                <w:sz w:val="18"/>
                <w:szCs w:val="18"/>
                <w:lang w:val="en-GB"/>
              </w:rPr>
              <w:t>The participants will be accommodated in double or triple rooms. If you would like to request a single room or if you would like to request for additional nights in the hotel, you can add this to your nomination and we will do our best to satisfy your request. However, you will of course be expected to pay for the additional costs.</w:t>
            </w:r>
          </w:p>
          <w:p w14:paraId="5A0A78CE" w14:textId="77777777" w:rsidR="008A67DA" w:rsidRDefault="008A67DA" w:rsidP="00326AA1">
            <w:pPr>
              <w:autoSpaceDE w:val="0"/>
              <w:autoSpaceDN w:val="0"/>
              <w:adjustRightInd w:val="0"/>
              <w:spacing w:after="0" w:line="240" w:lineRule="auto"/>
              <w:jc w:val="both"/>
              <w:rPr>
                <w:rFonts w:cs="MetaBook-Roman"/>
                <w:color w:val="000000"/>
                <w:sz w:val="18"/>
                <w:szCs w:val="18"/>
                <w:lang w:val="en-GB"/>
              </w:rPr>
            </w:pPr>
          </w:p>
          <w:p w14:paraId="5EC95AB7" w14:textId="6DA9FD30" w:rsidR="008A67DA" w:rsidRPr="002110D0" w:rsidRDefault="008A67DA" w:rsidP="00326AA1">
            <w:pPr>
              <w:autoSpaceDE w:val="0"/>
              <w:autoSpaceDN w:val="0"/>
              <w:adjustRightInd w:val="0"/>
              <w:spacing w:after="0" w:line="240" w:lineRule="auto"/>
              <w:jc w:val="both"/>
              <w:rPr>
                <w:rFonts w:cs="MetaBook-Roman"/>
                <w:color w:val="000000"/>
                <w:sz w:val="18"/>
                <w:szCs w:val="18"/>
                <w:lang w:val="en-GB"/>
              </w:rPr>
            </w:pPr>
            <w:r>
              <w:rPr>
                <w:rFonts w:cs="MetaBook-Roman"/>
                <w:color w:val="000000"/>
                <w:sz w:val="18"/>
                <w:szCs w:val="18"/>
                <w:lang w:val="en-GB"/>
              </w:rPr>
              <w:t xml:space="preserve">Further information about the practical arrangements will follow. </w:t>
            </w:r>
          </w:p>
          <w:p w14:paraId="3C66023E" w14:textId="77777777" w:rsidR="00FB1BF6" w:rsidRPr="002110D0" w:rsidRDefault="00FB1BF6" w:rsidP="00326AA1">
            <w:pPr>
              <w:autoSpaceDE w:val="0"/>
              <w:autoSpaceDN w:val="0"/>
              <w:adjustRightInd w:val="0"/>
              <w:spacing w:after="0" w:line="240" w:lineRule="auto"/>
              <w:jc w:val="both"/>
              <w:rPr>
                <w:rFonts w:cs="MetaBook-Roman"/>
                <w:color w:val="000000"/>
                <w:sz w:val="18"/>
                <w:szCs w:val="18"/>
                <w:lang w:val="en-GB"/>
              </w:rPr>
            </w:pPr>
          </w:p>
        </w:tc>
      </w:tr>
      <w:tr w:rsidR="00FE6392" w:rsidRPr="00EA07EE" w14:paraId="7278B6D9" w14:textId="77777777" w:rsidTr="00326AA1">
        <w:tblPrEx>
          <w:jc w:val="center"/>
        </w:tblPrEx>
        <w:trPr>
          <w:trHeight w:val="515"/>
          <w:jc w:val="center"/>
        </w:trPr>
        <w:tc>
          <w:tcPr>
            <w:tcW w:w="4342" w:type="dxa"/>
            <w:shd w:val="clear" w:color="auto" w:fill="FFF2CC" w:themeFill="accent4" w:themeFillTint="33"/>
          </w:tcPr>
          <w:p w14:paraId="76E3F260" w14:textId="77777777" w:rsidR="00FB1BF6" w:rsidRPr="00EA07EE" w:rsidRDefault="00FB1BF6" w:rsidP="00326AA1">
            <w:pPr>
              <w:autoSpaceDE w:val="0"/>
              <w:autoSpaceDN w:val="0"/>
              <w:adjustRightInd w:val="0"/>
              <w:spacing w:after="0" w:line="240" w:lineRule="auto"/>
              <w:rPr>
                <w:rFonts w:cs="MetaBook-Roman"/>
                <w:b/>
                <w:color w:val="000000"/>
                <w:szCs w:val="20"/>
                <w:lang w:val="en-GB"/>
              </w:rPr>
            </w:pPr>
            <w:r w:rsidRPr="00EA07EE">
              <w:rPr>
                <w:rFonts w:cs="MetaBook-Roman"/>
                <w:b/>
                <w:color w:val="000000"/>
                <w:szCs w:val="20"/>
                <w:lang w:val="en-GB"/>
              </w:rPr>
              <w:t>Costs &amp; Funding:</w:t>
            </w:r>
          </w:p>
          <w:p w14:paraId="21D63913" w14:textId="77777777" w:rsidR="00FB1BF6" w:rsidRPr="00EA07EE" w:rsidRDefault="00FB1BF6" w:rsidP="00326AA1">
            <w:pPr>
              <w:rPr>
                <w:b/>
                <w:szCs w:val="20"/>
                <w:lang w:val="en-GB"/>
              </w:rPr>
            </w:pPr>
          </w:p>
        </w:tc>
        <w:tc>
          <w:tcPr>
            <w:tcW w:w="5728" w:type="dxa"/>
            <w:shd w:val="clear" w:color="auto" w:fill="FFF2CC" w:themeFill="accent4" w:themeFillTint="33"/>
          </w:tcPr>
          <w:p w14:paraId="51C83D52" w14:textId="6169CC4B" w:rsidR="00FE6392" w:rsidRDefault="00FE6392" w:rsidP="00326AA1">
            <w:pPr>
              <w:autoSpaceDE w:val="0"/>
              <w:autoSpaceDN w:val="0"/>
              <w:adjustRightInd w:val="0"/>
              <w:spacing w:after="0" w:line="240" w:lineRule="auto"/>
              <w:rPr>
                <w:rFonts w:cs="MetaBook-Roman"/>
                <w:b/>
                <w:color w:val="000000"/>
                <w:szCs w:val="20"/>
                <w:lang w:val="en-GB"/>
              </w:rPr>
            </w:pPr>
            <w:r>
              <w:rPr>
                <w:rFonts w:cs="MetaBook-Roman"/>
                <w:b/>
                <w:color w:val="000000"/>
                <w:szCs w:val="20"/>
                <w:lang w:val="en-GB"/>
              </w:rPr>
              <w:t>Participation Fee</w:t>
            </w:r>
            <w:r w:rsidR="00F6011F">
              <w:rPr>
                <w:rFonts w:cs="MetaBook-Roman"/>
                <w:b/>
                <w:color w:val="000000"/>
                <w:szCs w:val="20"/>
                <w:lang w:val="en-GB"/>
              </w:rPr>
              <w:t xml:space="preserve"> for all EC participants</w:t>
            </w:r>
            <w:r>
              <w:rPr>
                <w:rFonts w:cs="MetaBook-Roman"/>
                <w:b/>
                <w:color w:val="000000"/>
                <w:szCs w:val="20"/>
                <w:lang w:val="en-GB"/>
              </w:rPr>
              <w:t>: 120 EUR</w:t>
            </w:r>
          </w:p>
          <w:p w14:paraId="3B693D4B" w14:textId="77777777" w:rsidR="00FE6392" w:rsidRDefault="00FE6392" w:rsidP="00326AA1">
            <w:pPr>
              <w:autoSpaceDE w:val="0"/>
              <w:autoSpaceDN w:val="0"/>
              <w:adjustRightInd w:val="0"/>
              <w:spacing w:after="0" w:line="240" w:lineRule="auto"/>
              <w:rPr>
                <w:rFonts w:cs="MetaBook-Roman"/>
                <w:b/>
                <w:color w:val="000000"/>
                <w:szCs w:val="20"/>
                <w:lang w:val="en-GB"/>
              </w:rPr>
            </w:pPr>
          </w:p>
          <w:p w14:paraId="16076282" w14:textId="01A3B862" w:rsidR="00FE6392" w:rsidRPr="004D2C6C" w:rsidRDefault="00FE6392" w:rsidP="00326AA1">
            <w:pPr>
              <w:autoSpaceDE w:val="0"/>
              <w:autoSpaceDN w:val="0"/>
              <w:adjustRightInd w:val="0"/>
              <w:spacing w:after="0" w:line="240" w:lineRule="auto"/>
              <w:rPr>
                <w:rFonts w:cs="MetaBook-Roman"/>
                <w:b/>
                <w:color w:val="000000"/>
                <w:sz w:val="16"/>
                <w:szCs w:val="16"/>
                <w:lang w:val="en-GB"/>
              </w:rPr>
            </w:pPr>
            <w:r w:rsidRPr="004D2C6C">
              <w:rPr>
                <w:rFonts w:cs="MetaBook-Roman"/>
                <w:b/>
                <w:color w:val="000000"/>
                <w:sz w:val="16"/>
                <w:szCs w:val="16"/>
                <w:lang w:val="en-GB"/>
              </w:rPr>
              <w:t>For Latin American participants also attending the Seminar, this 120 EUR will cover bot</w:t>
            </w:r>
            <w:r w:rsidR="00F6011F" w:rsidRPr="004D2C6C">
              <w:rPr>
                <w:rFonts w:cs="MetaBook-Roman"/>
                <w:b/>
                <w:color w:val="000000"/>
                <w:sz w:val="16"/>
                <w:szCs w:val="16"/>
                <w:lang w:val="en-GB"/>
              </w:rPr>
              <w:t>h the E</w:t>
            </w:r>
            <w:r w:rsidR="004D2C6C">
              <w:rPr>
                <w:rFonts w:cs="MetaBook-Roman"/>
                <w:b/>
                <w:color w:val="000000"/>
                <w:sz w:val="16"/>
                <w:szCs w:val="16"/>
                <w:lang w:val="en-GB"/>
              </w:rPr>
              <w:t xml:space="preserve">C and </w:t>
            </w:r>
            <w:r w:rsidR="00F6011F" w:rsidRPr="004D2C6C">
              <w:rPr>
                <w:rFonts w:cs="MetaBook-Roman"/>
                <w:b/>
                <w:color w:val="000000"/>
                <w:sz w:val="16"/>
                <w:szCs w:val="16"/>
                <w:lang w:val="en-GB"/>
              </w:rPr>
              <w:t>seminar</w:t>
            </w:r>
          </w:p>
          <w:p w14:paraId="3E4CD983" w14:textId="77777777" w:rsidR="00F6011F" w:rsidRPr="004D2C6C" w:rsidRDefault="00F6011F" w:rsidP="00326AA1">
            <w:pPr>
              <w:autoSpaceDE w:val="0"/>
              <w:autoSpaceDN w:val="0"/>
              <w:adjustRightInd w:val="0"/>
              <w:spacing w:after="0" w:line="240" w:lineRule="auto"/>
              <w:rPr>
                <w:rFonts w:cs="MetaBook-Roman"/>
                <w:b/>
                <w:color w:val="000000"/>
                <w:sz w:val="16"/>
                <w:szCs w:val="16"/>
                <w:lang w:val="en-GB"/>
              </w:rPr>
            </w:pPr>
          </w:p>
          <w:p w14:paraId="007A64C6" w14:textId="5BB09A9B" w:rsidR="00FE6392" w:rsidRPr="00511B2F" w:rsidRDefault="00F6011F" w:rsidP="004D2C6C">
            <w:pPr>
              <w:autoSpaceDE w:val="0"/>
              <w:autoSpaceDN w:val="0"/>
              <w:adjustRightInd w:val="0"/>
              <w:spacing w:after="0" w:line="240" w:lineRule="auto"/>
              <w:rPr>
                <w:rFonts w:cs="MetaBook-Roman"/>
                <w:b/>
                <w:color w:val="000000"/>
                <w:szCs w:val="20"/>
                <w:lang w:val="en-GB"/>
              </w:rPr>
            </w:pPr>
            <w:r w:rsidRPr="004D2C6C">
              <w:rPr>
                <w:rFonts w:cs="MetaBook-Roman"/>
                <w:b/>
                <w:color w:val="000000"/>
                <w:sz w:val="16"/>
                <w:szCs w:val="16"/>
                <w:lang w:val="en-GB"/>
              </w:rPr>
              <w:t xml:space="preserve">European participants also attending the seminar must still pay their seminar participation fee of 60 EUR, making the total cost </w:t>
            </w:r>
            <w:r w:rsidR="004D2C6C">
              <w:rPr>
                <w:rFonts w:cs="MetaBook-Roman"/>
                <w:b/>
                <w:color w:val="000000"/>
                <w:sz w:val="16"/>
                <w:szCs w:val="16"/>
                <w:lang w:val="en-GB"/>
              </w:rPr>
              <w:t>of both</w:t>
            </w:r>
            <w:r w:rsidRPr="004D2C6C">
              <w:rPr>
                <w:rFonts w:cs="MetaBook-Roman"/>
                <w:b/>
                <w:color w:val="000000"/>
                <w:sz w:val="16"/>
                <w:szCs w:val="16"/>
                <w:lang w:val="en-GB"/>
              </w:rPr>
              <w:t xml:space="preserve"> the </w:t>
            </w:r>
            <w:r w:rsidR="004D2C6C">
              <w:rPr>
                <w:rFonts w:cs="MetaBook-Roman"/>
                <w:b/>
                <w:color w:val="000000"/>
                <w:sz w:val="16"/>
                <w:szCs w:val="16"/>
                <w:lang w:val="en-GB"/>
              </w:rPr>
              <w:t>EC and seminar 18</w:t>
            </w:r>
            <w:r w:rsidRPr="004D2C6C">
              <w:rPr>
                <w:rFonts w:cs="MetaBook-Roman"/>
                <w:b/>
                <w:color w:val="000000"/>
                <w:sz w:val="16"/>
                <w:szCs w:val="16"/>
                <w:lang w:val="en-GB"/>
              </w:rPr>
              <w:t>0 EUR</w:t>
            </w:r>
          </w:p>
        </w:tc>
      </w:tr>
      <w:tr w:rsidR="00FB1BF6" w:rsidRPr="00EA07EE" w14:paraId="734CD3A3" w14:textId="77777777" w:rsidTr="00326AA1">
        <w:tblPrEx>
          <w:jc w:val="center"/>
        </w:tblPrEx>
        <w:trPr>
          <w:trHeight w:val="101"/>
          <w:jc w:val="center"/>
        </w:trPr>
        <w:tc>
          <w:tcPr>
            <w:tcW w:w="10070" w:type="dxa"/>
            <w:gridSpan w:val="2"/>
          </w:tcPr>
          <w:p w14:paraId="1C0BA882" w14:textId="492C4C78" w:rsidR="00F85573" w:rsidRPr="00F85573" w:rsidRDefault="00F85573" w:rsidP="00F85573">
            <w:pPr>
              <w:rPr>
                <w:rFonts w:cs="Arial"/>
                <w:sz w:val="18"/>
                <w:szCs w:val="18"/>
                <w:lang w:val="en-GB" w:eastAsia="nl-NL"/>
              </w:rPr>
            </w:pPr>
            <w:r w:rsidRPr="00F85573">
              <w:rPr>
                <w:rFonts w:cs="Arial"/>
                <w:sz w:val="18"/>
                <w:szCs w:val="18"/>
                <w:lang w:val="en-GB" w:eastAsia="nl-NL"/>
              </w:rPr>
              <w:t xml:space="preserve">The participation fee of 120€ for the </w:t>
            </w:r>
            <w:r w:rsidR="00F6011F">
              <w:rPr>
                <w:rFonts w:cs="Arial"/>
                <w:sz w:val="18"/>
                <w:szCs w:val="18"/>
                <w:lang w:val="en-GB" w:eastAsia="nl-NL"/>
              </w:rPr>
              <w:t>Executive Committee</w:t>
            </w:r>
            <w:r w:rsidR="00780B5E">
              <w:rPr>
                <w:rFonts w:cs="Arial"/>
                <w:sz w:val="18"/>
                <w:szCs w:val="18"/>
                <w:lang w:val="en-GB" w:eastAsia="nl-NL"/>
              </w:rPr>
              <w:t xml:space="preserve"> will cover accommodation, </w:t>
            </w:r>
            <w:r w:rsidRPr="00F85573">
              <w:rPr>
                <w:rFonts w:cs="Arial"/>
                <w:sz w:val="18"/>
                <w:szCs w:val="18"/>
                <w:lang w:val="en-GB" w:eastAsia="nl-NL"/>
              </w:rPr>
              <w:t>meals</w:t>
            </w:r>
            <w:r w:rsidR="00780B5E">
              <w:rPr>
                <w:rFonts w:cs="Arial"/>
                <w:sz w:val="18"/>
                <w:szCs w:val="18"/>
                <w:lang w:val="en-GB" w:eastAsia="nl-NL"/>
              </w:rPr>
              <w:t xml:space="preserve"> and educational materials</w:t>
            </w:r>
            <w:r w:rsidRPr="00F85573">
              <w:rPr>
                <w:rFonts w:cs="Arial"/>
                <w:sz w:val="18"/>
                <w:szCs w:val="18"/>
                <w:lang w:val="en-GB" w:eastAsia="nl-NL"/>
              </w:rPr>
              <w:t xml:space="preserve"> for the duration of the event. This includes </w:t>
            </w:r>
            <w:r w:rsidR="001C1ABF">
              <w:rPr>
                <w:rFonts w:cs="Arial"/>
                <w:sz w:val="18"/>
                <w:szCs w:val="18"/>
                <w:lang w:val="en-GB" w:eastAsia="nl-NL"/>
              </w:rPr>
              <w:t>breakfast on Saturday and Sunday, lunch on Saturday, and dinner on Friday and Saturday</w:t>
            </w:r>
            <w:r w:rsidR="00F6011F">
              <w:rPr>
                <w:rFonts w:cs="Arial"/>
                <w:sz w:val="18"/>
                <w:szCs w:val="18"/>
                <w:lang w:val="en-GB" w:eastAsia="nl-NL"/>
              </w:rPr>
              <w:t>.</w:t>
            </w:r>
          </w:p>
          <w:p w14:paraId="064C440B" w14:textId="77777777" w:rsidR="00F85573" w:rsidRPr="00F85573" w:rsidRDefault="00F85573" w:rsidP="00F85573">
            <w:pPr>
              <w:rPr>
                <w:rFonts w:cs="Arial"/>
                <w:sz w:val="18"/>
                <w:szCs w:val="18"/>
                <w:lang w:val="en-GB" w:eastAsia="nl-NL"/>
              </w:rPr>
            </w:pPr>
            <w:r w:rsidRPr="00F85573">
              <w:rPr>
                <w:rFonts w:cs="Arial"/>
                <w:sz w:val="18"/>
                <w:szCs w:val="18"/>
                <w:lang w:val="en-GB" w:eastAsia="nl-NL"/>
              </w:rPr>
              <w:t>The fee is to be paid prior to the event and by bank transfer, unless other arrangements are made with the office and if the bank transfer is not free of charge for both parties.</w:t>
            </w:r>
          </w:p>
          <w:p w14:paraId="36DB120B" w14:textId="77777777" w:rsidR="00F85573" w:rsidRPr="00F85573" w:rsidRDefault="00F85573" w:rsidP="00F85573">
            <w:pPr>
              <w:rPr>
                <w:rFonts w:cs="Arial"/>
                <w:sz w:val="18"/>
                <w:szCs w:val="18"/>
                <w:lang w:val="en-GB" w:eastAsia="nl-NL"/>
              </w:rPr>
            </w:pPr>
            <w:r w:rsidRPr="00F85573">
              <w:rPr>
                <w:rFonts w:cs="Arial"/>
                <w:sz w:val="18"/>
                <w:szCs w:val="18"/>
                <w:lang w:val="en-GB" w:eastAsia="nl-NL"/>
              </w:rPr>
              <w:t xml:space="preserve">IFLRY’s banking details are: </w:t>
            </w:r>
          </w:p>
          <w:p w14:paraId="0D5004BE" w14:textId="77777777" w:rsidR="00F85573" w:rsidRPr="00F85573" w:rsidRDefault="00F85573" w:rsidP="00F85573">
            <w:pPr>
              <w:rPr>
                <w:rFonts w:cs="Arial"/>
                <w:sz w:val="18"/>
                <w:szCs w:val="18"/>
                <w:lang w:val="en-GB" w:eastAsia="nl-NL"/>
              </w:rPr>
            </w:pPr>
            <w:r w:rsidRPr="00F85573">
              <w:rPr>
                <w:rFonts w:cs="Arial"/>
                <w:sz w:val="18"/>
                <w:szCs w:val="18"/>
                <w:lang w:val="en-GB" w:eastAsia="nl-NL"/>
              </w:rPr>
              <w:t>Name of account holder: International Federation of Liberal Youth</w:t>
            </w:r>
          </w:p>
          <w:p w14:paraId="51D2B135" w14:textId="77777777" w:rsidR="00F85573" w:rsidRPr="00F85573" w:rsidRDefault="00F85573" w:rsidP="00F85573">
            <w:pPr>
              <w:rPr>
                <w:rFonts w:cs="Arial"/>
                <w:sz w:val="18"/>
                <w:szCs w:val="18"/>
                <w:lang w:val="en-GB" w:eastAsia="nl-NL"/>
              </w:rPr>
            </w:pPr>
            <w:r w:rsidRPr="00F85573">
              <w:rPr>
                <w:rFonts w:cs="Arial"/>
                <w:sz w:val="18"/>
                <w:szCs w:val="18"/>
                <w:lang w:val="en-GB" w:eastAsia="nl-NL"/>
              </w:rPr>
              <w:t>Account no. 430-0285381-95</w:t>
            </w:r>
          </w:p>
          <w:p w14:paraId="1AE52356" w14:textId="77777777" w:rsidR="00F85573" w:rsidRPr="00F85573" w:rsidRDefault="00F85573" w:rsidP="00F85573">
            <w:pPr>
              <w:rPr>
                <w:rFonts w:cs="Arial"/>
                <w:sz w:val="18"/>
                <w:szCs w:val="18"/>
                <w:lang w:val="en-GB" w:eastAsia="nl-NL"/>
              </w:rPr>
            </w:pPr>
            <w:r w:rsidRPr="00F85573">
              <w:rPr>
                <w:rFonts w:cs="Arial"/>
                <w:sz w:val="18"/>
                <w:szCs w:val="18"/>
                <w:lang w:val="en-GB" w:eastAsia="nl-NL"/>
              </w:rPr>
              <w:t>IBAN: BE76 4300 2853 8195</w:t>
            </w:r>
          </w:p>
          <w:p w14:paraId="63894EFD" w14:textId="77777777" w:rsidR="00F85573" w:rsidRPr="00F85573" w:rsidRDefault="00F85573" w:rsidP="00F85573">
            <w:pPr>
              <w:rPr>
                <w:rFonts w:cs="Arial"/>
                <w:sz w:val="18"/>
                <w:szCs w:val="18"/>
                <w:lang w:val="en-GB" w:eastAsia="nl-NL"/>
              </w:rPr>
            </w:pPr>
            <w:r w:rsidRPr="00F85573">
              <w:rPr>
                <w:rFonts w:cs="Arial"/>
                <w:sz w:val="18"/>
                <w:szCs w:val="18"/>
                <w:lang w:val="en-GB" w:eastAsia="nl-NL"/>
              </w:rPr>
              <w:t>BIC: KREDBEBB</w:t>
            </w:r>
          </w:p>
          <w:p w14:paraId="25A83B52" w14:textId="77777777" w:rsidR="00F85573" w:rsidRPr="00F85573" w:rsidRDefault="00F85573" w:rsidP="00F85573">
            <w:pPr>
              <w:rPr>
                <w:rFonts w:cs="Arial"/>
                <w:sz w:val="18"/>
                <w:szCs w:val="18"/>
                <w:lang w:val="en-GB" w:eastAsia="nl-NL"/>
              </w:rPr>
            </w:pPr>
            <w:r w:rsidRPr="00F85573">
              <w:rPr>
                <w:rFonts w:cs="Arial"/>
                <w:sz w:val="18"/>
                <w:szCs w:val="18"/>
                <w:lang w:val="en-GB" w:eastAsia="nl-NL"/>
              </w:rPr>
              <w:t xml:space="preserve">Bank Address: KBC Bank NV, </w:t>
            </w:r>
            <w:proofErr w:type="spellStart"/>
            <w:r w:rsidRPr="00F85573">
              <w:rPr>
                <w:rFonts w:cs="Arial"/>
                <w:sz w:val="18"/>
                <w:szCs w:val="18"/>
                <w:lang w:val="en-GB" w:eastAsia="nl-NL"/>
              </w:rPr>
              <w:t>Arenbergstraat</w:t>
            </w:r>
            <w:proofErr w:type="spellEnd"/>
            <w:r w:rsidRPr="00F85573">
              <w:rPr>
                <w:rFonts w:cs="Arial"/>
                <w:sz w:val="18"/>
                <w:szCs w:val="18"/>
                <w:lang w:val="en-GB" w:eastAsia="nl-NL"/>
              </w:rPr>
              <w:t xml:space="preserve"> 11, 1000 BRUSSEL, Belgium</w:t>
            </w:r>
          </w:p>
          <w:p w14:paraId="41F8727C" w14:textId="649EC352" w:rsidR="00FB1BF6" w:rsidRPr="002110D0" w:rsidRDefault="00F85573" w:rsidP="00F6011F">
            <w:pPr>
              <w:rPr>
                <w:rFonts w:cs="Arial"/>
                <w:sz w:val="18"/>
                <w:szCs w:val="18"/>
                <w:lang w:val="en-GB" w:eastAsia="nl-NL"/>
              </w:rPr>
            </w:pPr>
            <w:r w:rsidRPr="00F85573">
              <w:rPr>
                <w:rFonts w:cs="Arial"/>
                <w:sz w:val="18"/>
                <w:szCs w:val="18"/>
                <w:lang w:val="en-GB" w:eastAsia="nl-NL"/>
              </w:rPr>
              <w:t>As a payment reference please write “</w:t>
            </w:r>
            <w:r w:rsidR="00F6011F">
              <w:rPr>
                <w:rFonts w:cs="Arial"/>
                <w:sz w:val="18"/>
                <w:szCs w:val="18"/>
                <w:lang w:val="en-GB" w:eastAsia="nl-NL"/>
              </w:rPr>
              <w:t>Executive Committee 2015</w:t>
            </w:r>
            <w:r w:rsidR="001C1ABF">
              <w:rPr>
                <w:rFonts w:cs="Arial"/>
                <w:sz w:val="18"/>
                <w:szCs w:val="18"/>
                <w:lang w:val="en-GB" w:eastAsia="nl-NL"/>
              </w:rPr>
              <w:t>, Santo Do</w:t>
            </w:r>
            <w:r w:rsidR="00F6011F">
              <w:rPr>
                <w:rFonts w:cs="Arial"/>
                <w:sz w:val="18"/>
                <w:szCs w:val="18"/>
                <w:lang w:val="en-GB" w:eastAsia="nl-NL"/>
              </w:rPr>
              <w:t>mingo</w:t>
            </w:r>
            <w:r w:rsidRPr="00F85573">
              <w:rPr>
                <w:rFonts w:cs="Arial"/>
                <w:sz w:val="18"/>
                <w:szCs w:val="18"/>
                <w:lang w:val="en-GB" w:eastAsia="nl-NL"/>
              </w:rPr>
              <w:t>”, your name, organization and country. The member organisations are responsible for the payment of participation fees of their delegates and will be invoiced in case participants fail to pay the fee. The fee is to be paid at the latest 10 days prior to the event</w:t>
            </w:r>
            <w:r w:rsidR="001C1ABF">
              <w:rPr>
                <w:rFonts w:cs="Arial"/>
                <w:sz w:val="18"/>
                <w:szCs w:val="18"/>
                <w:lang w:val="en-GB" w:eastAsia="nl-NL"/>
              </w:rPr>
              <w:t xml:space="preserve"> (by the </w:t>
            </w:r>
            <w:r w:rsidR="001C1ABF" w:rsidRPr="001C1ABF">
              <w:rPr>
                <w:rFonts w:cs="Arial"/>
                <w:b/>
                <w:color w:val="FF0000"/>
                <w:sz w:val="18"/>
                <w:szCs w:val="18"/>
                <w:lang w:val="en-GB" w:eastAsia="nl-NL"/>
              </w:rPr>
              <w:t>3</w:t>
            </w:r>
            <w:r w:rsidR="001C1ABF" w:rsidRPr="001C1ABF">
              <w:rPr>
                <w:rFonts w:cs="Arial"/>
                <w:b/>
                <w:color w:val="FF0000"/>
                <w:sz w:val="18"/>
                <w:szCs w:val="18"/>
                <w:vertAlign w:val="superscript"/>
                <w:lang w:val="en-GB" w:eastAsia="nl-NL"/>
              </w:rPr>
              <w:t>rd</w:t>
            </w:r>
            <w:r w:rsidR="001C1ABF" w:rsidRPr="001C1ABF">
              <w:rPr>
                <w:rFonts w:cs="Arial"/>
                <w:b/>
                <w:color w:val="FF0000"/>
                <w:sz w:val="18"/>
                <w:szCs w:val="18"/>
                <w:lang w:val="en-GB" w:eastAsia="nl-NL"/>
              </w:rPr>
              <w:t xml:space="preserve"> of November</w:t>
            </w:r>
            <w:r w:rsidR="001C1ABF">
              <w:rPr>
                <w:rFonts w:cs="Arial"/>
                <w:sz w:val="18"/>
                <w:szCs w:val="18"/>
                <w:lang w:val="en-GB" w:eastAsia="nl-NL"/>
              </w:rPr>
              <w:t>)</w:t>
            </w:r>
            <w:r w:rsidRPr="00F85573">
              <w:rPr>
                <w:rFonts w:cs="Arial"/>
                <w:sz w:val="18"/>
                <w:szCs w:val="18"/>
                <w:lang w:val="en-GB" w:eastAsia="nl-NL"/>
              </w:rPr>
              <w:t xml:space="preserve"> and by bank transfer, unless other arrangements are made with the office. In case of a cancellation later than 14 days pr</w:t>
            </w:r>
            <w:r w:rsidR="00F3287D">
              <w:rPr>
                <w:rFonts w:cs="Arial"/>
                <w:sz w:val="18"/>
                <w:szCs w:val="18"/>
                <w:lang w:val="en-GB" w:eastAsia="nl-NL"/>
              </w:rPr>
              <w:t xml:space="preserve">ior to the event (after </w:t>
            </w:r>
            <w:r w:rsidR="00F6011F" w:rsidRPr="001C1ABF">
              <w:rPr>
                <w:rFonts w:cs="Arial"/>
                <w:b/>
                <w:color w:val="FF0000"/>
                <w:sz w:val="18"/>
                <w:szCs w:val="18"/>
                <w:lang w:val="en-GB" w:eastAsia="nl-NL"/>
              </w:rPr>
              <w:t>October 30th</w:t>
            </w:r>
            <w:r w:rsidRPr="00F85573">
              <w:rPr>
                <w:rFonts w:cs="Arial"/>
                <w:sz w:val="18"/>
                <w:szCs w:val="18"/>
                <w:lang w:val="en-GB" w:eastAsia="nl-NL"/>
              </w:rPr>
              <w:t xml:space="preserve">) the full participation fee will be charged. Please do note that IFLRY does not have the possibility to cover travel costs for statutory events like the </w:t>
            </w:r>
            <w:r w:rsidR="00F6011F">
              <w:rPr>
                <w:rFonts w:cs="Arial"/>
                <w:sz w:val="18"/>
                <w:szCs w:val="18"/>
                <w:lang w:val="en-GB" w:eastAsia="nl-NL"/>
              </w:rPr>
              <w:t>Executive Committee</w:t>
            </w:r>
            <w:r w:rsidRPr="00F85573">
              <w:rPr>
                <w:rFonts w:cs="Arial"/>
                <w:sz w:val="18"/>
                <w:szCs w:val="18"/>
                <w:lang w:val="en-GB" w:eastAsia="nl-NL"/>
              </w:rPr>
              <w:t>. Those who need specific support letters for their fundraising efforts to cover the costs of participation can contact the IFLRY Office.</w:t>
            </w:r>
            <w:r>
              <w:rPr>
                <w:rFonts w:cs="Arial"/>
                <w:sz w:val="18"/>
                <w:szCs w:val="18"/>
                <w:lang w:val="en-GB" w:eastAsia="nl-NL"/>
              </w:rPr>
              <w:t xml:space="preserve"> Each member organisation can send up six (6) delegates at no extra cost. For any additional delegates you will be</w:t>
            </w:r>
            <w:r w:rsidR="004912BD">
              <w:rPr>
                <w:rFonts w:cs="Arial"/>
                <w:sz w:val="18"/>
                <w:szCs w:val="18"/>
                <w:lang w:val="en-GB" w:eastAsia="nl-NL"/>
              </w:rPr>
              <w:t xml:space="preserve"> charged</w:t>
            </w:r>
            <w:r>
              <w:rPr>
                <w:rFonts w:cs="Arial"/>
                <w:sz w:val="18"/>
                <w:szCs w:val="18"/>
                <w:lang w:val="en-GB" w:eastAsia="nl-NL"/>
              </w:rPr>
              <w:t xml:space="preserve"> </w:t>
            </w:r>
            <w:r w:rsidR="004912BD">
              <w:rPr>
                <w:rFonts w:cs="Arial"/>
                <w:sz w:val="18"/>
                <w:szCs w:val="18"/>
                <w:lang w:val="en-GB" w:eastAsia="nl-NL"/>
              </w:rPr>
              <w:t>an extra 50€ bringing the total to 170€.</w:t>
            </w:r>
          </w:p>
        </w:tc>
      </w:tr>
      <w:tr w:rsidR="00FE6392" w:rsidRPr="00EA07EE" w14:paraId="2059E1D8" w14:textId="77777777" w:rsidTr="00326AA1">
        <w:tblPrEx>
          <w:jc w:val="center"/>
        </w:tblPrEx>
        <w:trPr>
          <w:trHeight w:val="101"/>
          <w:jc w:val="center"/>
        </w:trPr>
        <w:tc>
          <w:tcPr>
            <w:tcW w:w="4342" w:type="dxa"/>
            <w:shd w:val="clear" w:color="auto" w:fill="FFF2CC" w:themeFill="accent4" w:themeFillTint="33"/>
          </w:tcPr>
          <w:p w14:paraId="65601730" w14:textId="77777777" w:rsidR="00FB1BF6" w:rsidRPr="00EA07EE" w:rsidRDefault="00FB1BF6" w:rsidP="00326AA1">
            <w:pPr>
              <w:spacing w:after="0" w:line="240" w:lineRule="auto"/>
              <w:contextualSpacing/>
              <w:rPr>
                <w:b/>
                <w:szCs w:val="20"/>
                <w:lang w:val="en-GB"/>
              </w:rPr>
            </w:pPr>
            <w:r w:rsidRPr="00EA07EE">
              <w:rPr>
                <w:b/>
                <w:szCs w:val="20"/>
                <w:lang w:val="en-GB"/>
              </w:rPr>
              <w:t>Visas:</w:t>
            </w:r>
          </w:p>
        </w:tc>
        <w:tc>
          <w:tcPr>
            <w:tcW w:w="5728" w:type="dxa"/>
            <w:shd w:val="clear" w:color="auto" w:fill="FFF2CC" w:themeFill="accent4" w:themeFillTint="33"/>
          </w:tcPr>
          <w:p w14:paraId="326679C2" w14:textId="77777777" w:rsidR="00FB1BF6" w:rsidRPr="00EA07EE" w:rsidRDefault="00FB1BF6" w:rsidP="00326AA1">
            <w:pPr>
              <w:rPr>
                <w:b/>
                <w:szCs w:val="20"/>
                <w:lang w:val="en-GB"/>
              </w:rPr>
            </w:pPr>
          </w:p>
        </w:tc>
      </w:tr>
      <w:tr w:rsidR="00FB1BF6" w:rsidRPr="00EA07EE" w14:paraId="4C1B27B5" w14:textId="77777777" w:rsidTr="00326AA1">
        <w:tblPrEx>
          <w:jc w:val="center"/>
        </w:tblPrEx>
        <w:trPr>
          <w:trHeight w:val="260"/>
          <w:jc w:val="center"/>
        </w:trPr>
        <w:tc>
          <w:tcPr>
            <w:tcW w:w="10070" w:type="dxa"/>
            <w:gridSpan w:val="2"/>
          </w:tcPr>
          <w:p w14:paraId="3339D132" w14:textId="3328CAFC" w:rsidR="00FB1BF6" w:rsidRPr="004D2C6C" w:rsidRDefault="00F85573" w:rsidP="004D2C6C">
            <w:r w:rsidRPr="00F85573">
              <w:rPr>
                <w:sz w:val="18"/>
                <w:szCs w:val="18"/>
                <w:lang w:val="en-GB"/>
              </w:rPr>
              <w:t xml:space="preserve">Some nationalities are exempted from applying for a visa before travelling to </w:t>
            </w:r>
            <w:r w:rsidR="00F6011F">
              <w:rPr>
                <w:sz w:val="18"/>
                <w:szCs w:val="18"/>
                <w:lang w:val="en-GB"/>
              </w:rPr>
              <w:t>Santo Domingo, Dominican Republic</w:t>
            </w:r>
            <w:r w:rsidRPr="00F85573">
              <w:rPr>
                <w:sz w:val="18"/>
                <w:szCs w:val="18"/>
                <w:lang w:val="en-GB"/>
              </w:rPr>
              <w:t>. All participants are responsible for verifying the visa procedures for the country of their p</w:t>
            </w:r>
            <w:r w:rsidR="004D2C6C">
              <w:rPr>
                <w:sz w:val="18"/>
                <w:szCs w:val="18"/>
                <w:lang w:val="en-GB"/>
              </w:rPr>
              <w:t xml:space="preserve">assport. Please follow this </w:t>
            </w:r>
            <w:hyperlink r:id="rId15" w:history="1">
              <w:r w:rsidR="004D2C6C" w:rsidRPr="004D2C6C">
                <w:rPr>
                  <w:rStyle w:val="Hyperlink"/>
                  <w:sz w:val="18"/>
                  <w:szCs w:val="18"/>
                  <w:lang w:val="en-GB"/>
                </w:rPr>
                <w:t>link</w:t>
              </w:r>
            </w:hyperlink>
            <w:r w:rsidR="004D2C6C">
              <w:rPr>
                <w:sz w:val="18"/>
                <w:szCs w:val="18"/>
                <w:lang w:val="en-GB"/>
              </w:rPr>
              <w:t xml:space="preserve"> </w:t>
            </w:r>
            <w:r w:rsidR="00295829">
              <w:rPr>
                <w:sz w:val="18"/>
                <w:szCs w:val="18"/>
                <w:lang w:val="en-GB"/>
              </w:rPr>
              <w:t>to see what</w:t>
            </w:r>
            <w:r w:rsidRPr="00F85573">
              <w:rPr>
                <w:sz w:val="18"/>
                <w:szCs w:val="18"/>
                <w:lang w:val="en-GB"/>
              </w:rPr>
              <w:t xml:space="preserve"> applies for your country. Visa regulations/procedures for </w:t>
            </w:r>
            <w:r w:rsidR="00F6011F">
              <w:rPr>
                <w:sz w:val="18"/>
                <w:szCs w:val="18"/>
                <w:lang w:val="en-GB"/>
              </w:rPr>
              <w:t>the Dominican Republic</w:t>
            </w:r>
            <w:r w:rsidRPr="00F85573">
              <w:rPr>
                <w:sz w:val="18"/>
                <w:szCs w:val="18"/>
                <w:lang w:val="en-GB"/>
              </w:rPr>
              <w:t xml:space="preserve"> are considered strict and we recommend that you start your visa application process </w:t>
            </w:r>
            <w:r w:rsidR="00B54BF5">
              <w:rPr>
                <w:sz w:val="18"/>
                <w:szCs w:val="18"/>
                <w:lang w:val="en-GB"/>
              </w:rPr>
              <w:t>as soon as possible</w:t>
            </w:r>
            <w:r w:rsidRPr="00F85573">
              <w:rPr>
                <w:sz w:val="18"/>
                <w:szCs w:val="18"/>
                <w:lang w:val="en-GB"/>
              </w:rPr>
              <w:t xml:space="preserve">. </w:t>
            </w:r>
            <w:bookmarkStart w:id="0" w:name="_GoBack"/>
            <w:r w:rsidRPr="00F85573">
              <w:rPr>
                <w:sz w:val="18"/>
                <w:szCs w:val="18"/>
                <w:lang w:val="en-GB"/>
              </w:rPr>
              <w:t xml:space="preserve">Should you require any assistance (invitation letters) from IFLRY for obtaining a visa for </w:t>
            </w:r>
            <w:r w:rsidR="00F6011F">
              <w:rPr>
                <w:sz w:val="18"/>
                <w:szCs w:val="18"/>
                <w:lang w:val="en-GB"/>
              </w:rPr>
              <w:t>the Dominican Republic</w:t>
            </w:r>
            <w:r w:rsidRPr="00F85573">
              <w:rPr>
                <w:sz w:val="18"/>
                <w:szCs w:val="18"/>
                <w:lang w:val="en-GB"/>
              </w:rPr>
              <w:t>, please contact the IFLRY office (</w:t>
            </w:r>
            <w:hyperlink r:id="rId16" w:history="1">
              <w:r w:rsidR="004D2C6C" w:rsidRPr="00A97630">
                <w:rPr>
                  <w:rStyle w:val="Hyperlink"/>
                  <w:sz w:val="18"/>
                  <w:szCs w:val="18"/>
                  <w:lang w:val="en-GB"/>
                </w:rPr>
                <w:t>office@iflry.org</w:t>
              </w:r>
            </w:hyperlink>
            <w:r w:rsidRPr="00F85573">
              <w:rPr>
                <w:sz w:val="18"/>
                <w:szCs w:val="18"/>
                <w:lang w:val="en-GB"/>
              </w:rPr>
              <w:t xml:space="preserve">) as soon as possible and at the latest on the date of the application deadline: </w:t>
            </w:r>
            <w:r w:rsidR="0057308A">
              <w:rPr>
                <w:b/>
                <w:sz w:val="18"/>
                <w:szCs w:val="18"/>
                <w:lang w:val="en-GB"/>
              </w:rPr>
              <w:t>14</w:t>
            </w:r>
            <w:r w:rsidR="00A17603">
              <w:rPr>
                <w:b/>
                <w:sz w:val="18"/>
                <w:szCs w:val="18"/>
                <w:lang w:val="en-GB"/>
              </w:rPr>
              <w:t>.10</w:t>
            </w:r>
            <w:r w:rsidRPr="00295829">
              <w:rPr>
                <w:b/>
                <w:sz w:val="18"/>
                <w:szCs w:val="18"/>
                <w:lang w:val="en-GB"/>
              </w:rPr>
              <w:t>.2015</w:t>
            </w:r>
            <w:r w:rsidRPr="00F85573">
              <w:rPr>
                <w:sz w:val="18"/>
                <w:szCs w:val="18"/>
                <w:lang w:val="en-GB"/>
              </w:rPr>
              <w:t>.</w:t>
            </w:r>
            <w:bookmarkEnd w:id="0"/>
            <w:r w:rsidRPr="00F85573">
              <w:rPr>
                <w:sz w:val="18"/>
                <w:szCs w:val="18"/>
                <w:lang w:val="en-GB"/>
              </w:rPr>
              <w:t xml:space="preserve"> Further </w:t>
            </w:r>
            <w:r w:rsidR="00A17603">
              <w:rPr>
                <w:sz w:val="18"/>
                <w:szCs w:val="18"/>
                <w:lang w:val="en-GB"/>
              </w:rPr>
              <w:t>Executive Committee</w:t>
            </w:r>
            <w:r w:rsidRPr="00F85573">
              <w:rPr>
                <w:sz w:val="18"/>
                <w:szCs w:val="18"/>
                <w:lang w:val="en-GB"/>
              </w:rPr>
              <w:t xml:space="preserve"> information can be found</w:t>
            </w:r>
            <w:r w:rsidR="004D2C6C">
              <w:t xml:space="preserve"> </w:t>
            </w:r>
            <w:hyperlink r:id="rId17" w:history="1">
              <w:r w:rsidR="004D2C6C" w:rsidRPr="004D2C6C">
                <w:rPr>
                  <w:rStyle w:val="Hyperlink"/>
                </w:rPr>
                <w:t>here</w:t>
              </w:r>
            </w:hyperlink>
            <w:r w:rsidRPr="00F85573">
              <w:rPr>
                <w:sz w:val="18"/>
                <w:szCs w:val="18"/>
                <w:lang w:val="en-GB"/>
              </w:rPr>
              <w:t>. If you have further questions do not hesitate to</w:t>
            </w:r>
            <w:r>
              <w:rPr>
                <w:sz w:val="18"/>
                <w:szCs w:val="18"/>
                <w:lang w:val="en-GB"/>
              </w:rPr>
              <w:t xml:space="preserve"> contact the IFLRY secretariat.</w:t>
            </w:r>
          </w:p>
        </w:tc>
      </w:tr>
    </w:tbl>
    <w:p w14:paraId="48CF1B9A" w14:textId="77777777" w:rsidR="00FB1BF6" w:rsidRPr="00A80814" w:rsidRDefault="00FB1BF6" w:rsidP="00FB1BF6">
      <w:pPr>
        <w:rPr>
          <w:lang w:val="en-GB"/>
        </w:rPr>
      </w:pPr>
    </w:p>
    <w:p w14:paraId="4C62BC69" w14:textId="77777777" w:rsidR="00E51BE7" w:rsidRDefault="00E51BE7"/>
    <w:sectPr w:rsidR="00E51BE7" w:rsidSect="00993913">
      <w:headerReference w:type="default" r:id="rId18"/>
      <w:footerReference w:type="default" r:id="rId19"/>
      <w:pgSz w:w="11909" w:h="16834" w:code="9"/>
      <w:pgMar w:top="142" w:right="1008" w:bottom="1152" w:left="1008" w:header="142"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99E90" w14:textId="77777777" w:rsidR="004C7390" w:rsidRDefault="00B54BF5">
      <w:pPr>
        <w:spacing w:after="0" w:line="240" w:lineRule="auto"/>
      </w:pPr>
      <w:r>
        <w:separator/>
      </w:r>
    </w:p>
  </w:endnote>
  <w:endnote w:type="continuationSeparator" w:id="0">
    <w:p w14:paraId="7F0BBB29" w14:textId="77777777" w:rsidR="004C7390" w:rsidRDefault="00B5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taBook-Roman">
    <w:panose1 w:val="00000000000000000000"/>
    <w:charset w:val="00"/>
    <w:family w:val="modern"/>
    <w:notTrueType/>
    <w:pitch w:val="variable"/>
    <w:sig w:usb0="00000003" w:usb1="00000000" w:usb2="00000000" w:usb3="00000000" w:csb0="00000001" w:csb1="00000000"/>
  </w:font>
  <w:font w:name="MetaBold-Roman">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4712"/>
      <w:gridCol w:w="4712"/>
    </w:tblGrid>
    <w:tr w:rsidR="006172D0" w:rsidRPr="00A35475" w14:paraId="59FA4244" w14:textId="77777777" w:rsidTr="007C62C7">
      <w:trPr>
        <w:trHeight w:val="255"/>
      </w:trPr>
      <w:tc>
        <w:tcPr>
          <w:tcW w:w="4712" w:type="dxa"/>
          <w:tcBorders>
            <w:top w:val="single" w:sz="4" w:space="0" w:color="4F81BD"/>
          </w:tcBorders>
          <w:vAlign w:val="center"/>
        </w:tcPr>
        <w:p w14:paraId="19327EC7" w14:textId="77777777" w:rsidR="006172D0" w:rsidRPr="00A35475" w:rsidRDefault="002758CE" w:rsidP="00F9313F">
          <w:pPr>
            <w:pStyle w:val="Footer"/>
            <w:rPr>
              <w:rFonts w:ascii="MetaBold-Roman" w:hAnsi="MetaBold-Roman"/>
              <w:color w:val="808080"/>
            </w:rPr>
          </w:pPr>
          <w:proofErr w:type="spellStart"/>
          <w:r w:rsidRPr="00A35475">
            <w:rPr>
              <w:rFonts w:ascii="MetaBold-Roman" w:hAnsi="MetaBold-Roman"/>
              <w:color w:val="808080"/>
            </w:rPr>
            <w:t>Globalising</w:t>
          </w:r>
          <w:proofErr w:type="spellEnd"/>
          <w:r w:rsidRPr="00A35475">
            <w:rPr>
              <w:rFonts w:ascii="MetaBold-Roman" w:hAnsi="MetaBold-Roman"/>
              <w:color w:val="808080"/>
            </w:rPr>
            <w:t xml:space="preserve"> Freedom</w:t>
          </w:r>
        </w:p>
      </w:tc>
      <w:tc>
        <w:tcPr>
          <w:tcW w:w="4712" w:type="dxa"/>
          <w:tcBorders>
            <w:top w:val="single" w:sz="4" w:space="0" w:color="4F81BD"/>
          </w:tcBorders>
          <w:vAlign w:val="center"/>
        </w:tcPr>
        <w:p w14:paraId="413644CD" w14:textId="77777777" w:rsidR="006172D0" w:rsidRPr="00A35475" w:rsidRDefault="002758CE" w:rsidP="00F9313F">
          <w:pPr>
            <w:pStyle w:val="Footer"/>
            <w:jc w:val="right"/>
            <w:rPr>
              <w:color w:val="808080"/>
            </w:rPr>
          </w:pPr>
          <w:r w:rsidRPr="00A35475">
            <w:rPr>
              <w:color w:val="808080"/>
            </w:rPr>
            <w:t>&gt; www.iflry.org</w:t>
          </w:r>
        </w:p>
      </w:tc>
    </w:tr>
  </w:tbl>
  <w:p w14:paraId="70CD03B7" w14:textId="77777777" w:rsidR="006172D0" w:rsidRDefault="002758CE" w:rsidP="00F9313F">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EF871" w14:textId="77777777" w:rsidR="004C7390" w:rsidRDefault="00B54BF5">
      <w:pPr>
        <w:spacing w:after="0" w:line="240" w:lineRule="auto"/>
      </w:pPr>
      <w:r>
        <w:separator/>
      </w:r>
    </w:p>
  </w:footnote>
  <w:footnote w:type="continuationSeparator" w:id="0">
    <w:p w14:paraId="3EA4FA4D" w14:textId="77777777" w:rsidR="004C7390" w:rsidRDefault="00B54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45" w:type="dxa"/>
      <w:tblLook w:val="00A0" w:firstRow="1" w:lastRow="0" w:firstColumn="1" w:lastColumn="0" w:noHBand="0" w:noVBand="0"/>
    </w:tblPr>
    <w:tblGrid>
      <w:gridCol w:w="1618"/>
      <w:gridCol w:w="8312"/>
      <w:gridCol w:w="715"/>
    </w:tblGrid>
    <w:tr w:rsidR="006172D0" w:rsidRPr="00780CEF" w14:paraId="1B679354" w14:textId="77777777" w:rsidTr="00655838">
      <w:trPr>
        <w:trHeight w:val="160"/>
      </w:trPr>
      <w:tc>
        <w:tcPr>
          <w:tcW w:w="1618" w:type="dxa"/>
        </w:tcPr>
        <w:p w14:paraId="1F7EBC00" w14:textId="77777777" w:rsidR="006172D0" w:rsidRPr="00780CEF" w:rsidRDefault="002758CE">
          <w:pPr>
            <w:pStyle w:val="Header"/>
            <w:rPr>
              <w:noProof/>
            </w:rPr>
          </w:pPr>
          <w:r>
            <w:rPr>
              <w:noProof/>
              <w:lang w:val="en-GB" w:eastAsia="en-GB"/>
            </w:rPr>
            <w:drawing>
              <wp:inline distT="0" distB="0" distL="0" distR="0" wp14:anchorId="540757F4" wp14:editId="38C61A03">
                <wp:extent cx="639551" cy="761792"/>
                <wp:effectExtent l="0" t="0" r="8255" b="635"/>
                <wp:docPr id="14" name="Picture 0" descr="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utterfly.jpg"/>
                        <pic:cNvPicPr>
                          <a:picLocks noChangeAspect="1" noChangeArrowheads="1"/>
                        </pic:cNvPicPr>
                      </pic:nvPicPr>
                      <pic:blipFill>
                        <a:blip r:embed="rId1"/>
                        <a:srcRect/>
                        <a:stretch>
                          <a:fillRect/>
                        </a:stretch>
                      </pic:blipFill>
                      <pic:spPr bwMode="auto">
                        <a:xfrm>
                          <a:off x="0" y="0"/>
                          <a:ext cx="652857" cy="777641"/>
                        </a:xfrm>
                        <a:prstGeom prst="rect">
                          <a:avLst/>
                        </a:prstGeom>
                        <a:noFill/>
                        <a:ln w="9525">
                          <a:noFill/>
                          <a:miter lim="800000"/>
                          <a:headEnd/>
                          <a:tailEnd/>
                        </a:ln>
                      </pic:spPr>
                    </pic:pic>
                  </a:graphicData>
                </a:graphic>
              </wp:inline>
            </w:drawing>
          </w:r>
        </w:p>
      </w:tc>
      <w:tc>
        <w:tcPr>
          <w:tcW w:w="8312" w:type="dxa"/>
        </w:tcPr>
        <w:p w14:paraId="5BFF1E58" w14:textId="77777777" w:rsidR="006172D0" w:rsidRPr="00780CEF" w:rsidRDefault="002758CE" w:rsidP="00F9313F">
          <w:pPr>
            <w:pStyle w:val="Heading1"/>
            <w:spacing w:before="240" w:line="240" w:lineRule="auto"/>
          </w:pPr>
          <w:r w:rsidRPr="00780CEF">
            <w:t>International Federation of Liberal Youth</w:t>
          </w:r>
        </w:p>
        <w:p w14:paraId="653C07B5" w14:textId="77777777" w:rsidR="006172D0" w:rsidRPr="00780CEF" w:rsidRDefault="002758CE" w:rsidP="00F9313F">
          <w:pPr>
            <w:spacing w:after="0" w:line="240" w:lineRule="auto"/>
          </w:pPr>
          <w:r w:rsidRPr="00780CEF">
            <w:t xml:space="preserve">1, </w:t>
          </w:r>
          <w:smartTag w:uri="urn:schemas-microsoft-com:office:smarttags" w:element="place">
            <w:r w:rsidRPr="00780CEF">
              <w:t xml:space="preserve">Whitehall Place, </w:t>
            </w:r>
            <w:smartTag w:uri="urn:schemas-microsoft-com:office:smarttags" w:element="City">
              <w:r w:rsidRPr="00780CEF">
                <w:t>London</w:t>
              </w:r>
            </w:smartTag>
            <w:r w:rsidRPr="00780CEF">
              <w:t xml:space="preserve"> </w:t>
            </w:r>
            <w:smartTag w:uri="urn:schemas-microsoft-com:office:smarttags" w:element="PostalCode">
              <w:r w:rsidRPr="00780CEF">
                <w:t>SW1A 2HD</w:t>
              </w:r>
            </w:smartTag>
            <w:r w:rsidRPr="00780CEF">
              <w:t xml:space="preserve">, </w:t>
            </w:r>
            <w:smartTag w:uri="urn:schemas-microsoft-com:office:smarttags" w:element="country-region">
              <w:r w:rsidRPr="00780CEF">
                <w:t>United Kingdom</w:t>
              </w:r>
            </w:smartTag>
          </w:smartTag>
        </w:p>
        <w:p w14:paraId="4B00A09E" w14:textId="77777777" w:rsidR="006172D0" w:rsidRPr="00780CEF" w:rsidRDefault="002758CE" w:rsidP="00F9313F">
          <w:r w:rsidRPr="00780CEF">
            <w:t>Phone: +44 20</w:t>
          </w:r>
          <w:r>
            <w:t>3</w:t>
          </w:r>
          <w:r w:rsidRPr="00780CEF">
            <w:t xml:space="preserve"> </w:t>
          </w:r>
          <w:r>
            <w:t>2396840</w:t>
          </w:r>
          <w:r w:rsidRPr="00780CEF">
            <w:t xml:space="preserve"> </w:t>
          </w:r>
          <w:r w:rsidRPr="00780CEF">
            <w:rPr>
              <w:szCs w:val="20"/>
            </w:rPr>
            <w:sym w:font="Wingdings" w:char="F09F"/>
          </w:r>
          <w:r w:rsidRPr="00780CEF">
            <w:t xml:space="preserve"> Fax: +44 207 100 8159 </w:t>
          </w:r>
          <w:r w:rsidRPr="00780CEF">
            <w:rPr>
              <w:szCs w:val="20"/>
            </w:rPr>
            <w:sym w:font="Wingdings" w:char="F09F"/>
          </w:r>
          <w:r w:rsidRPr="00780CEF">
            <w:t xml:space="preserve"> office@iflry.org</w:t>
          </w:r>
        </w:p>
      </w:tc>
      <w:tc>
        <w:tcPr>
          <w:tcW w:w="715" w:type="dxa"/>
        </w:tcPr>
        <w:p w14:paraId="721E9C85" w14:textId="77777777" w:rsidR="006172D0" w:rsidRPr="00780CEF" w:rsidRDefault="00A5437E" w:rsidP="00F9313F">
          <w:pPr>
            <w:pStyle w:val="Header"/>
            <w:jc w:val="right"/>
          </w:pPr>
        </w:p>
      </w:tc>
    </w:tr>
  </w:tbl>
  <w:p w14:paraId="6F8BBE7A" w14:textId="77777777" w:rsidR="006172D0" w:rsidRDefault="00A543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6"/>
    <w:rsid w:val="00000A4D"/>
    <w:rsid w:val="000054D2"/>
    <w:rsid w:val="00023ADC"/>
    <w:rsid w:val="00025F05"/>
    <w:rsid w:val="00033539"/>
    <w:rsid w:val="000440CE"/>
    <w:rsid w:val="000458E0"/>
    <w:rsid w:val="00050BE7"/>
    <w:rsid w:val="000564B8"/>
    <w:rsid w:val="00060B7D"/>
    <w:rsid w:val="00071D84"/>
    <w:rsid w:val="000724FE"/>
    <w:rsid w:val="000727B8"/>
    <w:rsid w:val="00073C41"/>
    <w:rsid w:val="00080952"/>
    <w:rsid w:val="00081619"/>
    <w:rsid w:val="00085335"/>
    <w:rsid w:val="00090D73"/>
    <w:rsid w:val="000916C9"/>
    <w:rsid w:val="00093524"/>
    <w:rsid w:val="000B43EF"/>
    <w:rsid w:val="000D11DD"/>
    <w:rsid w:val="000E01F3"/>
    <w:rsid w:val="000E2814"/>
    <w:rsid w:val="000E7037"/>
    <w:rsid w:val="000F0468"/>
    <w:rsid w:val="000F75F3"/>
    <w:rsid w:val="00111D56"/>
    <w:rsid w:val="00114EE4"/>
    <w:rsid w:val="001202FB"/>
    <w:rsid w:val="0013111B"/>
    <w:rsid w:val="0014488D"/>
    <w:rsid w:val="001467EF"/>
    <w:rsid w:val="001524F9"/>
    <w:rsid w:val="00156985"/>
    <w:rsid w:val="00160969"/>
    <w:rsid w:val="00171531"/>
    <w:rsid w:val="00174A73"/>
    <w:rsid w:val="00183C6F"/>
    <w:rsid w:val="001A0A28"/>
    <w:rsid w:val="001A558B"/>
    <w:rsid w:val="001B659D"/>
    <w:rsid w:val="001B6EF4"/>
    <w:rsid w:val="001C0A05"/>
    <w:rsid w:val="001C1ABF"/>
    <w:rsid w:val="001C4284"/>
    <w:rsid w:val="001D46DA"/>
    <w:rsid w:val="001D5391"/>
    <w:rsid w:val="001D63B3"/>
    <w:rsid w:val="001E5CE5"/>
    <w:rsid w:val="001F0DD7"/>
    <w:rsid w:val="001F3689"/>
    <w:rsid w:val="001F52E2"/>
    <w:rsid w:val="00201201"/>
    <w:rsid w:val="00202085"/>
    <w:rsid w:val="0020397B"/>
    <w:rsid w:val="00213FD4"/>
    <w:rsid w:val="00223EC7"/>
    <w:rsid w:val="00230A25"/>
    <w:rsid w:val="002344C7"/>
    <w:rsid w:val="00235F1C"/>
    <w:rsid w:val="002452B3"/>
    <w:rsid w:val="00251BB0"/>
    <w:rsid w:val="002559F0"/>
    <w:rsid w:val="002636FB"/>
    <w:rsid w:val="0026457F"/>
    <w:rsid w:val="0027447E"/>
    <w:rsid w:val="002758CE"/>
    <w:rsid w:val="00275EF8"/>
    <w:rsid w:val="00293193"/>
    <w:rsid w:val="00295829"/>
    <w:rsid w:val="002B5903"/>
    <w:rsid w:val="002D232F"/>
    <w:rsid w:val="002D4528"/>
    <w:rsid w:val="002E2576"/>
    <w:rsid w:val="002F0842"/>
    <w:rsid w:val="00317C45"/>
    <w:rsid w:val="00322B38"/>
    <w:rsid w:val="00323E38"/>
    <w:rsid w:val="00336849"/>
    <w:rsid w:val="00337137"/>
    <w:rsid w:val="00365E0B"/>
    <w:rsid w:val="003758EA"/>
    <w:rsid w:val="0038015D"/>
    <w:rsid w:val="0038610D"/>
    <w:rsid w:val="00391DC4"/>
    <w:rsid w:val="003931BC"/>
    <w:rsid w:val="0039720A"/>
    <w:rsid w:val="003B3F21"/>
    <w:rsid w:val="003C0448"/>
    <w:rsid w:val="003D03BB"/>
    <w:rsid w:val="003D342F"/>
    <w:rsid w:val="003E1267"/>
    <w:rsid w:val="003E2F10"/>
    <w:rsid w:val="003E3783"/>
    <w:rsid w:val="003E3D66"/>
    <w:rsid w:val="00405788"/>
    <w:rsid w:val="004101FC"/>
    <w:rsid w:val="00413A9E"/>
    <w:rsid w:val="0041728B"/>
    <w:rsid w:val="004514A6"/>
    <w:rsid w:val="00475B19"/>
    <w:rsid w:val="004912BD"/>
    <w:rsid w:val="00491633"/>
    <w:rsid w:val="004A2F1B"/>
    <w:rsid w:val="004A351F"/>
    <w:rsid w:val="004B168D"/>
    <w:rsid w:val="004B1BD9"/>
    <w:rsid w:val="004B30CC"/>
    <w:rsid w:val="004C7390"/>
    <w:rsid w:val="004D2C6C"/>
    <w:rsid w:val="004F0ECD"/>
    <w:rsid w:val="005036ED"/>
    <w:rsid w:val="005036F4"/>
    <w:rsid w:val="005076B5"/>
    <w:rsid w:val="00513D41"/>
    <w:rsid w:val="00520D71"/>
    <w:rsid w:val="005219A1"/>
    <w:rsid w:val="00525439"/>
    <w:rsid w:val="005301ED"/>
    <w:rsid w:val="005308E7"/>
    <w:rsid w:val="00535F56"/>
    <w:rsid w:val="00560AF6"/>
    <w:rsid w:val="0056526D"/>
    <w:rsid w:val="00567098"/>
    <w:rsid w:val="00570283"/>
    <w:rsid w:val="0057308A"/>
    <w:rsid w:val="00574D7F"/>
    <w:rsid w:val="00575285"/>
    <w:rsid w:val="005813B0"/>
    <w:rsid w:val="00583FD6"/>
    <w:rsid w:val="00586AAC"/>
    <w:rsid w:val="005A0E19"/>
    <w:rsid w:val="005A4FC9"/>
    <w:rsid w:val="005B579D"/>
    <w:rsid w:val="005C046B"/>
    <w:rsid w:val="005C09C6"/>
    <w:rsid w:val="005C2082"/>
    <w:rsid w:val="005C4285"/>
    <w:rsid w:val="005D11B8"/>
    <w:rsid w:val="005E0B1C"/>
    <w:rsid w:val="005E6977"/>
    <w:rsid w:val="005F7C73"/>
    <w:rsid w:val="00603741"/>
    <w:rsid w:val="0060681B"/>
    <w:rsid w:val="00610FAD"/>
    <w:rsid w:val="006130BE"/>
    <w:rsid w:val="00621087"/>
    <w:rsid w:val="00621314"/>
    <w:rsid w:val="006425FA"/>
    <w:rsid w:val="0064516F"/>
    <w:rsid w:val="00653133"/>
    <w:rsid w:val="006707B0"/>
    <w:rsid w:val="006832EB"/>
    <w:rsid w:val="006A58D2"/>
    <w:rsid w:val="006B2776"/>
    <w:rsid w:val="006B4D05"/>
    <w:rsid w:val="006C593A"/>
    <w:rsid w:val="006C6D1D"/>
    <w:rsid w:val="006E5478"/>
    <w:rsid w:val="006E6E17"/>
    <w:rsid w:val="006F399D"/>
    <w:rsid w:val="00700091"/>
    <w:rsid w:val="00704986"/>
    <w:rsid w:val="00704D3F"/>
    <w:rsid w:val="00704F14"/>
    <w:rsid w:val="00711693"/>
    <w:rsid w:val="0073120A"/>
    <w:rsid w:val="00733934"/>
    <w:rsid w:val="00737A0A"/>
    <w:rsid w:val="007464DD"/>
    <w:rsid w:val="00764771"/>
    <w:rsid w:val="007650F2"/>
    <w:rsid w:val="007677C4"/>
    <w:rsid w:val="00780B5E"/>
    <w:rsid w:val="007934FC"/>
    <w:rsid w:val="007A7573"/>
    <w:rsid w:val="007B7035"/>
    <w:rsid w:val="007C282B"/>
    <w:rsid w:val="007C379A"/>
    <w:rsid w:val="007C5087"/>
    <w:rsid w:val="007D183C"/>
    <w:rsid w:val="007E359D"/>
    <w:rsid w:val="007F7ADB"/>
    <w:rsid w:val="00802666"/>
    <w:rsid w:val="00806D52"/>
    <w:rsid w:val="00815C95"/>
    <w:rsid w:val="00824002"/>
    <w:rsid w:val="00830F11"/>
    <w:rsid w:val="00831A04"/>
    <w:rsid w:val="00837012"/>
    <w:rsid w:val="00837064"/>
    <w:rsid w:val="00843B2C"/>
    <w:rsid w:val="00847DF7"/>
    <w:rsid w:val="00851B8A"/>
    <w:rsid w:val="00853CE1"/>
    <w:rsid w:val="0087217D"/>
    <w:rsid w:val="008722CD"/>
    <w:rsid w:val="00883BCB"/>
    <w:rsid w:val="008853A0"/>
    <w:rsid w:val="00891A4C"/>
    <w:rsid w:val="00893A73"/>
    <w:rsid w:val="008A67DA"/>
    <w:rsid w:val="008B3337"/>
    <w:rsid w:val="008B4B9C"/>
    <w:rsid w:val="008D69AB"/>
    <w:rsid w:val="008E4B45"/>
    <w:rsid w:val="00902BCB"/>
    <w:rsid w:val="00910698"/>
    <w:rsid w:val="009149F2"/>
    <w:rsid w:val="009218CE"/>
    <w:rsid w:val="00921BD2"/>
    <w:rsid w:val="00922604"/>
    <w:rsid w:val="009238A5"/>
    <w:rsid w:val="0093175B"/>
    <w:rsid w:val="00946FDD"/>
    <w:rsid w:val="00952E24"/>
    <w:rsid w:val="00970AF6"/>
    <w:rsid w:val="009878FB"/>
    <w:rsid w:val="00987B66"/>
    <w:rsid w:val="00990F0A"/>
    <w:rsid w:val="009B5ACC"/>
    <w:rsid w:val="009E120B"/>
    <w:rsid w:val="009E1FEF"/>
    <w:rsid w:val="009E74A0"/>
    <w:rsid w:val="00A04BA4"/>
    <w:rsid w:val="00A10021"/>
    <w:rsid w:val="00A102D9"/>
    <w:rsid w:val="00A10BB3"/>
    <w:rsid w:val="00A1332D"/>
    <w:rsid w:val="00A17603"/>
    <w:rsid w:val="00A27CFC"/>
    <w:rsid w:val="00A369AB"/>
    <w:rsid w:val="00A40AFA"/>
    <w:rsid w:val="00A51113"/>
    <w:rsid w:val="00A53545"/>
    <w:rsid w:val="00A5437E"/>
    <w:rsid w:val="00A57F13"/>
    <w:rsid w:val="00A663F4"/>
    <w:rsid w:val="00A70D51"/>
    <w:rsid w:val="00A80094"/>
    <w:rsid w:val="00A8596B"/>
    <w:rsid w:val="00AA4639"/>
    <w:rsid w:val="00AB3940"/>
    <w:rsid w:val="00AC5A84"/>
    <w:rsid w:val="00AD0B04"/>
    <w:rsid w:val="00AD3C50"/>
    <w:rsid w:val="00AE1164"/>
    <w:rsid w:val="00B11D7A"/>
    <w:rsid w:val="00B3297A"/>
    <w:rsid w:val="00B335B4"/>
    <w:rsid w:val="00B420F2"/>
    <w:rsid w:val="00B47F9F"/>
    <w:rsid w:val="00B54BF5"/>
    <w:rsid w:val="00B56906"/>
    <w:rsid w:val="00B62C85"/>
    <w:rsid w:val="00B675FD"/>
    <w:rsid w:val="00B80481"/>
    <w:rsid w:val="00B91F38"/>
    <w:rsid w:val="00B9353C"/>
    <w:rsid w:val="00B93B20"/>
    <w:rsid w:val="00B93B78"/>
    <w:rsid w:val="00B95BA0"/>
    <w:rsid w:val="00BB356D"/>
    <w:rsid w:val="00BE0E9A"/>
    <w:rsid w:val="00BE7378"/>
    <w:rsid w:val="00BF4F76"/>
    <w:rsid w:val="00BF6C2D"/>
    <w:rsid w:val="00C04951"/>
    <w:rsid w:val="00C117F8"/>
    <w:rsid w:val="00C2383A"/>
    <w:rsid w:val="00C24927"/>
    <w:rsid w:val="00C26BB2"/>
    <w:rsid w:val="00C30784"/>
    <w:rsid w:val="00C35F66"/>
    <w:rsid w:val="00C43B23"/>
    <w:rsid w:val="00C52ABB"/>
    <w:rsid w:val="00C641FE"/>
    <w:rsid w:val="00C7120A"/>
    <w:rsid w:val="00C86745"/>
    <w:rsid w:val="00C87E2F"/>
    <w:rsid w:val="00C95CB2"/>
    <w:rsid w:val="00CA36B9"/>
    <w:rsid w:val="00CA58FF"/>
    <w:rsid w:val="00CB0842"/>
    <w:rsid w:val="00CC1365"/>
    <w:rsid w:val="00CC2268"/>
    <w:rsid w:val="00CE0BA8"/>
    <w:rsid w:val="00CE3B08"/>
    <w:rsid w:val="00CE6662"/>
    <w:rsid w:val="00D02633"/>
    <w:rsid w:val="00D067BE"/>
    <w:rsid w:val="00D249E9"/>
    <w:rsid w:val="00D25BF8"/>
    <w:rsid w:val="00D33707"/>
    <w:rsid w:val="00D45471"/>
    <w:rsid w:val="00D52C08"/>
    <w:rsid w:val="00D551F6"/>
    <w:rsid w:val="00D63BE5"/>
    <w:rsid w:val="00D63FF4"/>
    <w:rsid w:val="00D76BA2"/>
    <w:rsid w:val="00D865CF"/>
    <w:rsid w:val="00D87DE3"/>
    <w:rsid w:val="00D95D3A"/>
    <w:rsid w:val="00D96052"/>
    <w:rsid w:val="00DA7854"/>
    <w:rsid w:val="00DB0C56"/>
    <w:rsid w:val="00DC1D83"/>
    <w:rsid w:val="00DC4778"/>
    <w:rsid w:val="00DD1593"/>
    <w:rsid w:val="00DF5D27"/>
    <w:rsid w:val="00E12FF6"/>
    <w:rsid w:val="00E13C3A"/>
    <w:rsid w:val="00E30B40"/>
    <w:rsid w:val="00E40DB9"/>
    <w:rsid w:val="00E42BF8"/>
    <w:rsid w:val="00E462E1"/>
    <w:rsid w:val="00E51BE7"/>
    <w:rsid w:val="00E52CD9"/>
    <w:rsid w:val="00E677DE"/>
    <w:rsid w:val="00E7028A"/>
    <w:rsid w:val="00E81004"/>
    <w:rsid w:val="00E81DE4"/>
    <w:rsid w:val="00E9387D"/>
    <w:rsid w:val="00E9607F"/>
    <w:rsid w:val="00EA1865"/>
    <w:rsid w:val="00EA5597"/>
    <w:rsid w:val="00EB1272"/>
    <w:rsid w:val="00EB4F1C"/>
    <w:rsid w:val="00EB7D39"/>
    <w:rsid w:val="00ED1113"/>
    <w:rsid w:val="00ED65F5"/>
    <w:rsid w:val="00EE080A"/>
    <w:rsid w:val="00EF25F9"/>
    <w:rsid w:val="00EF5215"/>
    <w:rsid w:val="00F06C0A"/>
    <w:rsid w:val="00F15EA2"/>
    <w:rsid w:val="00F16FCF"/>
    <w:rsid w:val="00F22263"/>
    <w:rsid w:val="00F2424C"/>
    <w:rsid w:val="00F3287D"/>
    <w:rsid w:val="00F46A6C"/>
    <w:rsid w:val="00F6011F"/>
    <w:rsid w:val="00F673EA"/>
    <w:rsid w:val="00F72AE1"/>
    <w:rsid w:val="00F72D6B"/>
    <w:rsid w:val="00F779BF"/>
    <w:rsid w:val="00F85573"/>
    <w:rsid w:val="00FB1BF6"/>
    <w:rsid w:val="00FC1076"/>
    <w:rsid w:val="00FC2CDD"/>
    <w:rsid w:val="00FC78EA"/>
    <w:rsid w:val="00FD1517"/>
    <w:rsid w:val="00FD1AF5"/>
    <w:rsid w:val="00FD224F"/>
    <w:rsid w:val="00FE516D"/>
    <w:rsid w:val="00FE6392"/>
    <w:rsid w:val="00FE6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3339C839"/>
  <w15:chartTrackingRefBased/>
  <w15:docId w15:val="{21694579-5664-4C01-9197-E67289A8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BF6"/>
    <w:pPr>
      <w:spacing w:after="200" w:line="276" w:lineRule="auto"/>
    </w:pPr>
    <w:rPr>
      <w:rFonts w:ascii="MetaBook-Roman" w:eastAsia="Calibri" w:hAnsi="MetaBook-Roman" w:cs="Times New Roman"/>
      <w:sz w:val="20"/>
      <w:lang w:val="en-US"/>
    </w:rPr>
  </w:style>
  <w:style w:type="paragraph" w:styleId="Heading1">
    <w:name w:val="heading 1"/>
    <w:basedOn w:val="Normal"/>
    <w:next w:val="Normal"/>
    <w:link w:val="Heading1Char"/>
    <w:uiPriority w:val="99"/>
    <w:qFormat/>
    <w:rsid w:val="00FB1BF6"/>
    <w:pPr>
      <w:keepNext/>
      <w:keepLines/>
      <w:spacing w:before="480" w:after="0"/>
      <w:outlineLvl w:val="0"/>
    </w:pPr>
    <w:rPr>
      <w:rFonts w:ascii="MetaBold-Roman" w:eastAsia="Times New Roman" w:hAnsi="MetaBold-Roman"/>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1BF6"/>
    <w:rPr>
      <w:rFonts w:ascii="MetaBold-Roman" w:eastAsia="Times New Roman" w:hAnsi="MetaBold-Roman" w:cs="Times New Roman"/>
      <w:bCs/>
      <w:color w:val="365F91"/>
      <w:sz w:val="28"/>
      <w:szCs w:val="28"/>
      <w:lang w:val="en-US"/>
    </w:rPr>
  </w:style>
  <w:style w:type="paragraph" w:styleId="Header">
    <w:name w:val="header"/>
    <w:basedOn w:val="Normal"/>
    <w:link w:val="HeaderChar"/>
    <w:uiPriority w:val="99"/>
    <w:rsid w:val="00FB1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BF6"/>
    <w:rPr>
      <w:rFonts w:ascii="MetaBook-Roman" w:eastAsia="Calibri" w:hAnsi="MetaBook-Roman" w:cs="Times New Roman"/>
      <w:sz w:val="20"/>
      <w:lang w:val="en-US"/>
    </w:rPr>
  </w:style>
  <w:style w:type="paragraph" w:styleId="Footer">
    <w:name w:val="footer"/>
    <w:basedOn w:val="Normal"/>
    <w:link w:val="FooterChar"/>
    <w:uiPriority w:val="99"/>
    <w:rsid w:val="00FB1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BF6"/>
    <w:rPr>
      <w:rFonts w:ascii="MetaBook-Roman" w:eastAsia="Calibri" w:hAnsi="MetaBook-Roman" w:cs="Times New Roman"/>
      <w:sz w:val="20"/>
      <w:lang w:val="en-US"/>
    </w:rPr>
  </w:style>
  <w:style w:type="character" w:styleId="Hyperlink">
    <w:name w:val="Hyperlink"/>
    <w:basedOn w:val="DefaultParagraphFont"/>
    <w:uiPriority w:val="99"/>
    <w:rsid w:val="00FB1BF6"/>
    <w:rPr>
      <w:rFonts w:cs="Times New Roman"/>
      <w:color w:val="0000FF"/>
      <w:u w:val="single"/>
    </w:rPr>
  </w:style>
  <w:style w:type="character" w:styleId="CommentReference">
    <w:name w:val="annotation reference"/>
    <w:basedOn w:val="DefaultParagraphFont"/>
    <w:uiPriority w:val="99"/>
    <w:semiHidden/>
    <w:unhideWhenUsed/>
    <w:rsid w:val="00F46A6C"/>
    <w:rPr>
      <w:sz w:val="16"/>
      <w:szCs w:val="16"/>
    </w:rPr>
  </w:style>
  <w:style w:type="paragraph" w:styleId="CommentText">
    <w:name w:val="annotation text"/>
    <w:basedOn w:val="Normal"/>
    <w:link w:val="CommentTextChar"/>
    <w:uiPriority w:val="99"/>
    <w:semiHidden/>
    <w:unhideWhenUsed/>
    <w:rsid w:val="00F46A6C"/>
    <w:pPr>
      <w:spacing w:line="240" w:lineRule="auto"/>
    </w:pPr>
    <w:rPr>
      <w:szCs w:val="20"/>
    </w:rPr>
  </w:style>
  <w:style w:type="character" w:customStyle="1" w:styleId="CommentTextChar">
    <w:name w:val="Comment Text Char"/>
    <w:basedOn w:val="DefaultParagraphFont"/>
    <w:link w:val="CommentText"/>
    <w:uiPriority w:val="99"/>
    <w:semiHidden/>
    <w:rsid w:val="00F46A6C"/>
    <w:rPr>
      <w:rFonts w:ascii="MetaBook-Roman" w:eastAsia="Calibri" w:hAnsi="MetaBook-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46A6C"/>
    <w:rPr>
      <w:b/>
      <w:bCs/>
    </w:rPr>
  </w:style>
  <w:style w:type="character" w:customStyle="1" w:styleId="CommentSubjectChar">
    <w:name w:val="Comment Subject Char"/>
    <w:basedOn w:val="CommentTextChar"/>
    <w:link w:val="CommentSubject"/>
    <w:uiPriority w:val="99"/>
    <w:semiHidden/>
    <w:rsid w:val="00F46A6C"/>
    <w:rPr>
      <w:rFonts w:ascii="MetaBook-Roman" w:eastAsia="Calibri" w:hAnsi="MetaBook-Roman" w:cs="Times New Roman"/>
      <w:b/>
      <w:bCs/>
      <w:sz w:val="20"/>
      <w:szCs w:val="20"/>
      <w:lang w:val="en-US"/>
    </w:rPr>
  </w:style>
  <w:style w:type="paragraph" w:styleId="BalloonText">
    <w:name w:val="Balloon Text"/>
    <w:basedOn w:val="Normal"/>
    <w:link w:val="BalloonTextChar"/>
    <w:uiPriority w:val="99"/>
    <w:semiHidden/>
    <w:unhideWhenUsed/>
    <w:rsid w:val="00F4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A6C"/>
    <w:rPr>
      <w:rFonts w:ascii="Segoe UI" w:eastAsia="Calibri" w:hAnsi="Segoe UI" w:cs="Segoe UI"/>
      <w:sz w:val="18"/>
      <w:szCs w:val="18"/>
      <w:lang w:val="en-US"/>
    </w:rPr>
  </w:style>
  <w:style w:type="character" w:styleId="FollowedHyperlink">
    <w:name w:val="FollowedHyperlink"/>
    <w:basedOn w:val="DefaultParagraphFont"/>
    <w:uiPriority w:val="99"/>
    <w:semiHidden/>
    <w:unhideWhenUsed/>
    <w:rsid w:val="008A67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58889">
      <w:bodyDiv w:val="1"/>
      <w:marLeft w:val="0"/>
      <w:marRight w:val="0"/>
      <w:marTop w:val="0"/>
      <w:marBottom w:val="0"/>
      <w:divBdr>
        <w:top w:val="none" w:sz="0" w:space="0" w:color="auto"/>
        <w:left w:val="none" w:sz="0" w:space="0" w:color="auto"/>
        <w:bottom w:val="none" w:sz="0" w:space="0" w:color="auto"/>
        <w:right w:val="none" w:sz="0" w:space="0" w:color="auto"/>
      </w:divBdr>
      <w:divsChild>
        <w:div w:id="1940521570">
          <w:marLeft w:val="0"/>
          <w:marRight w:val="0"/>
          <w:marTop w:val="0"/>
          <w:marBottom w:val="0"/>
          <w:divBdr>
            <w:top w:val="none" w:sz="0" w:space="0" w:color="auto"/>
            <w:left w:val="none" w:sz="0" w:space="0" w:color="auto"/>
            <w:bottom w:val="none" w:sz="0" w:space="0" w:color="auto"/>
            <w:right w:val="none" w:sz="0" w:space="0" w:color="auto"/>
          </w:divBdr>
          <w:divsChild>
            <w:div w:id="1496610030">
              <w:marLeft w:val="0"/>
              <w:marRight w:val="0"/>
              <w:marTop w:val="0"/>
              <w:marBottom w:val="0"/>
              <w:divBdr>
                <w:top w:val="none" w:sz="0" w:space="0" w:color="auto"/>
                <w:left w:val="none" w:sz="0" w:space="0" w:color="auto"/>
                <w:bottom w:val="none" w:sz="0" w:space="0" w:color="auto"/>
                <w:right w:val="none" w:sz="0" w:space="0" w:color="auto"/>
              </w:divBdr>
            </w:div>
          </w:divsChild>
        </w:div>
        <w:div w:id="1481068965">
          <w:marLeft w:val="0"/>
          <w:marRight w:val="0"/>
          <w:marTop w:val="0"/>
          <w:marBottom w:val="0"/>
          <w:divBdr>
            <w:top w:val="none" w:sz="0" w:space="0" w:color="auto"/>
            <w:left w:val="none" w:sz="0" w:space="0" w:color="auto"/>
            <w:bottom w:val="none" w:sz="0" w:space="0" w:color="auto"/>
            <w:right w:val="none" w:sz="0" w:space="0" w:color="auto"/>
          </w:divBdr>
          <w:divsChild>
            <w:div w:id="76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p.org.do/" TargetMode="External"/><Relationship Id="rId13" Type="http://schemas.openxmlformats.org/officeDocument/2006/relationships/hyperlink" Target="https://goo.gl/KF2Qah"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latinoamerica.iflry.com/?p=685" TargetMode="External"/><Relationship Id="rId12" Type="http://schemas.openxmlformats.org/officeDocument/2006/relationships/image" Target="media/image1.png"/><Relationship Id="rId17" Type="http://schemas.openxmlformats.org/officeDocument/2006/relationships/hyperlink" Target="http://interim.iflry.com/ec-santo-domingo/" TargetMode="External"/><Relationship Id="rId2" Type="http://schemas.openxmlformats.org/officeDocument/2006/relationships/settings" Target="settings.xml"/><Relationship Id="rId16" Type="http://schemas.openxmlformats.org/officeDocument/2006/relationships/hyperlink" Target="mailto:office@iflry.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im.iflry.com/ec-santo-domingo/" TargetMode="External"/><Relationship Id="rId11" Type="http://schemas.openxmlformats.org/officeDocument/2006/relationships/hyperlink" Target="http://interim.iflry.com/ec-santo-domingo/" TargetMode="External"/><Relationship Id="rId5" Type="http://schemas.openxmlformats.org/officeDocument/2006/relationships/endnotes" Target="endnotes.xml"/><Relationship Id="rId15" Type="http://schemas.openxmlformats.org/officeDocument/2006/relationships/hyperlink" Target="http://goo.gl/uuu11D" TargetMode="External"/><Relationship Id="rId10" Type="http://schemas.openxmlformats.org/officeDocument/2006/relationships/hyperlink" Target="http://latinoamerica.iflry.com/?p=685"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goo.gl/KF2Qah" TargetMode="External"/><Relationship Id="rId14" Type="http://schemas.openxmlformats.org/officeDocument/2006/relationships/hyperlink" Target="mailto:office@ifl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6</cp:revision>
  <dcterms:created xsi:type="dcterms:W3CDTF">2015-09-23T13:21:00Z</dcterms:created>
  <dcterms:modified xsi:type="dcterms:W3CDTF">2015-09-23T16:16:00Z</dcterms:modified>
</cp:coreProperties>
</file>